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2D" w:rsidRPr="0050657A" w:rsidRDefault="001E372D" w:rsidP="001E372D">
      <w:pPr>
        <w:pStyle w:val="11"/>
      </w:pPr>
      <w:bookmarkStart w:id="0" w:name="_Toc304389899"/>
      <w:bookmarkStart w:id="1" w:name="_Toc304390207"/>
      <w:bookmarkStart w:id="2" w:name="_GoBack"/>
      <w:r w:rsidRPr="0050657A">
        <w:rPr>
          <w:lang w:val="en-US"/>
        </w:rPr>
        <w:t>C</w:t>
      </w:r>
      <w:r w:rsidRPr="0050657A">
        <w:t xml:space="preserve">оциальные сети как веб-сервис </w:t>
      </w:r>
      <w:bookmarkEnd w:id="2"/>
      <w:r>
        <w:br/>
      </w:r>
      <w:r w:rsidRPr="0050657A">
        <w:t>в организации образовательного процесса в ВУЗе</w:t>
      </w:r>
      <w:bookmarkEnd w:id="0"/>
      <w:bookmarkEnd w:id="1"/>
    </w:p>
    <w:p w:rsidR="001E372D" w:rsidRPr="0050657A" w:rsidRDefault="001E372D" w:rsidP="001E372D">
      <w:pPr>
        <w:pStyle w:val="22"/>
      </w:pPr>
      <w:bookmarkStart w:id="3" w:name="_Toc304389900"/>
      <w:bookmarkStart w:id="4" w:name="_Toc304390208"/>
      <w:r w:rsidRPr="0050657A">
        <w:t>Е. Н. Бабин</w:t>
      </w:r>
      <w:r>
        <w:fldChar w:fldCharType="begin"/>
      </w:r>
      <w:r>
        <w:instrText xml:space="preserve"> XE "</w:instrText>
      </w:r>
      <w:r w:rsidRPr="00504EB1">
        <w:instrText>Бабин</w:instrText>
      </w:r>
      <w:r w:rsidRPr="0050657A">
        <w:instrText xml:space="preserve"> </w:instrText>
      </w:r>
      <w:r>
        <w:instrText xml:space="preserve">Е. Н." </w:instrText>
      </w:r>
      <w:r>
        <w:fldChar w:fldCharType="end"/>
      </w:r>
      <w:r w:rsidRPr="0050657A">
        <w:t>, Н. В. Редько</w:t>
      </w:r>
      <w:bookmarkEnd w:id="3"/>
      <w:bookmarkEnd w:id="4"/>
      <w:r>
        <w:fldChar w:fldCharType="begin"/>
      </w:r>
      <w:r>
        <w:instrText xml:space="preserve"> XE "</w:instrText>
      </w:r>
      <w:r w:rsidRPr="00504EB1">
        <w:instrText>Редько</w:instrText>
      </w:r>
      <w:r w:rsidRPr="0050657A">
        <w:instrText xml:space="preserve"> </w:instrText>
      </w:r>
      <w:r>
        <w:instrText xml:space="preserve">Н. В." </w:instrText>
      </w:r>
      <w:r>
        <w:fldChar w:fldCharType="end"/>
      </w:r>
    </w:p>
    <w:p w:rsidR="001E372D" w:rsidRPr="0050657A" w:rsidRDefault="001E372D" w:rsidP="001E372D">
      <w:pPr>
        <w:pStyle w:val="ad"/>
      </w:pPr>
      <w:r w:rsidRPr="0050657A">
        <w:t>Казанский государственный финансово-экономический институт</w:t>
      </w:r>
      <w:r>
        <w:fldChar w:fldCharType="begin"/>
      </w:r>
      <w:r>
        <w:instrText xml:space="preserve"> XE "</w:instrText>
      </w:r>
      <w:r w:rsidRPr="00504EB1">
        <w:instrText>Казанский государственный финансово-экономический институт</w:instrText>
      </w:r>
      <w:r>
        <w:instrText xml:space="preserve">" </w:instrText>
      </w:r>
      <w:r>
        <w:fldChar w:fldCharType="end"/>
      </w:r>
    </w:p>
    <w:p w:rsidR="001E372D" w:rsidRPr="0050657A" w:rsidRDefault="001E372D" w:rsidP="001E372D">
      <w:pPr>
        <w:pStyle w:val="ad"/>
      </w:pPr>
      <w:r w:rsidRPr="0050657A">
        <w:t>Казань</w:t>
      </w:r>
    </w:p>
    <w:p w:rsidR="001E372D" w:rsidRPr="0050657A" w:rsidRDefault="001E372D" w:rsidP="001E372D">
      <w:pPr>
        <w:pStyle w:val="af"/>
        <w:spacing w:before="120"/>
      </w:pPr>
      <w:r w:rsidRPr="0050657A">
        <w:rPr>
          <w:lang w:val="en-US"/>
        </w:rPr>
        <w:t>babin</w:t>
      </w:r>
      <w:r w:rsidRPr="0050657A">
        <w:t>@</w:t>
      </w:r>
      <w:r w:rsidRPr="0050657A">
        <w:rPr>
          <w:lang w:val="en-US"/>
        </w:rPr>
        <w:t>ksfei</w:t>
      </w:r>
      <w:r w:rsidRPr="0050657A">
        <w:t>.</w:t>
      </w:r>
      <w:r w:rsidRPr="0050657A">
        <w:rPr>
          <w:lang w:val="en-US"/>
        </w:rPr>
        <w:t>ru</w:t>
      </w:r>
      <w:r w:rsidRPr="0050657A">
        <w:t xml:space="preserve">; </w:t>
      </w:r>
      <w:r w:rsidRPr="0050657A">
        <w:rPr>
          <w:lang w:val="en-US"/>
        </w:rPr>
        <w:t>babin</w:t>
      </w:r>
      <w:r w:rsidRPr="0050657A">
        <w:t>@</w:t>
      </w:r>
      <w:r w:rsidRPr="0050657A">
        <w:rPr>
          <w:lang w:val="en-US"/>
        </w:rPr>
        <w:t>edu</w:t>
      </w:r>
      <w:r w:rsidRPr="0050657A">
        <w:t>.</w:t>
      </w:r>
      <w:r w:rsidRPr="0050657A">
        <w:rPr>
          <w:lang w:val="en-US"/>
        </w:rPr>
        <w:t>ksfei</w:t>
      </w:r>
      <w:r w:rsidRPr="0050657A">
        <w:t>.</w:t>
      </w:r>
      <w:r w:rsidRPr="0050657A">
        <w:rPr>
          <w:lang w:val="en-US"/>
        </w:rPr>
        <w:t>ru</w:t>
      </w:r>
    </w:p>
    <w:p w:rsidR="001E372D" w:rsidRPr="0050657A" w:rsidRDefault="001E372D" w:rsidP="001E372D">
      <w:pPr>
        <w:pStyle w:val="af1"/>
      </w:pPr>
      <w:r w:rsidRPr="0050657A">
        <w:t>В настоящее время расширяется использование возможностей корпорати</w:t>
      </w:r>
      <w:r w:rsidRPr="0050657A">
        <w:t>в</w:t>
      </w:r>
      <w:r w:rsidRPr="0050657A">
        <w:t>ных социальных сетей, а также социальных сетей свободного доступа в фо</w:t>
      </w:r>
      <w:r w:rsidRPr="0050657A">
        <w:t>р</w:t>
      </w:r>
      <w:r w:rsidRPr="0050657A">
        <w:t xml:space="preserve">мировании единой информационной среды </w:t>
      </w:r>
      <w:r>
        <w:t>вуз</w:t>
      </w:r>
      <w:r w:rsidRPr="0050657A">
        <w:t>а. Социальная сеть – одна из самых популярных, доступных, привычных для пользователей, удобных для п</w:t>
      </w:r>
      <w:r w:rsidRPr="0050657A">
        <w:t>о</w:t>
      </w:r>
      <w:r w:rsidRPr="0050657A">
        <w:t xml:space="preserve">лучения и обмена знаниями в образовательных целях, перспективных </w:t>
      </w:r>
      <w:proofErr w:type="gramStart"/>
      <w:r>
        <w:t>и</w:t>
      </w:r>
      <w:r w:rsidRPr="0050657A">
        <w:t>нте</w:t>
      </w:r>
      <w:r w:rsidRPr="0050657A">
        <w:t>р</w:t>
      </w:r>
      <w:r w:rsidRPr="0050657A">
        <w:t>нет-технологий</w:t>
      </w:r>
      <w:proofErr w:type="gramEnd"/>
      <w:r w:rsidRPr="0050657A">
        <w:t xml:space="preserve">, может применяться в единой информационной среде </w:t>
      </w:r>
      <w:r>
        <w:t>вуз</w:t>
      </w:r>
      <w:r w:rsidRPr="0050657A">
        <w:t xml:space="preserve">а в следующих направлениях: </w:t>
      </w:r>
    </w:p>
    <w:p w:rsidR="001E372D" w:rsidRPr="0050657A" w:rsidRDefault="001E372D" w:rsidP="001E372D">
      <w:pPr>
        <w:pStyle w:val="af1"/>
        <w:numPr>
          <w:ilvl w:val="0"/>
          <w:numId w:val="42"/>
        </w:numPr>
      </w:pPr>
      <w:r w:rsidRPr="0050657A">
        <w:t>привлечение участников образовательного процесса и взаимодействие с ними в социальных сетях в свободном доступе;</w:t>
      </w:r>
    </w:p>
    <w:p w:rsidR="001E372D" w:rsidRPr="0050657A" w:rsidRDefault="001E372D" w:rsidP="001E372D">
      <w:pPr>
        <w:pStyle w:val="af1"/>
        <w:numPr>
          <w:ilvl w:val="0"/>
          <w:numId w:val="42"/>
        </w:numPr>
      </w:pPr>
      <w:r w:rsidRPr="0050657A">
        <w:t>создание виртуальной образовательной среды, в том числе организация непрерывного образования в среде e-learning в корпоративных социал</w:t>
      </w:r>
      <w:r w:rsidRPr="0050657A">
        <w:t>ь</w:t>
      </w:r>
      <w:r w:rsidRPr="0050657A">
        <w:t>но-образовательных сетях;</w:t>
      </w:r>
    </w:p>
    <w:p w:rsidR="001E372D" w:rsidRPr="000948FD" w:rsidRDefault="001E372D" w:rsidP="001E372D">
      <w:pPr>
        <w:pStyle w:val="af1"/>
        <w:numPr>
          <w:ilvl w:val="0"/>
          <w:numId w:val="42"/>
        </w:numPr>
        <w:rPr>
          <w:spacing w:val="4"/>
        </w:rPr>
      </w:pPr>
      <w:r w:rsidRPr="000948FD">
        <w:rPr>
          <w:spacing w:val="4"/>
        </w:rPr>
        <w:t>организация профессиональных сообществ – виртуальных рабочих групп студентов, преподавателей, аспирантов, магистрантов по прое</w:t>
      </w:r>
      <w:r w:rsidRPr="000948FD">
        <w:rPr>
          <w:spacing w:val="4"/>
        </w:rPr>
        <w:t>к</w:t>
      </w:r>
      <w:r w:rsidRPr="000948FD">
        <w:rPr>
          <w:spacing w:val="4"/>
        </w:rPr>
        <w:t>там (в разрезе профилей профессиональной подготовки, направлений научных исследований и других видов совместной работы) как в св</w:t>
      </w:r>
      <w:r w:rsidRPr="000948FD">
        <w:rPr>
          <w:spacing w:val="4"/>
        </w:rPr>
        <w:t>о</w:t>
      </w:r>
      <w:r w:rsidRPr="000948FD">
        <w:rPr>
          <w:spacing w:val="4"/>
        </w:rPr>
        <w:t>бодном режиме, так и в корпоративных научно-образовательных с</w:t>
      </w:r>
      <w:r w:rsidRPr="000948FD">
        <w:rPr>
          <w:spacing w:val="4"/>
        </w:rPr>
        <w:t>о</w:t>
      </w:r>
      <w:r w:rsidRPr="000948FD">
        <w:rPr>
          <w:spacing w:val="4"/>
        </w:rPr>
        <w:t>циальных сетях.</w:t>
      </w:r>
    </w:p>
    <w:p w:rsidR="001E372D" w:rsidRPr="000948FD" w:rsidRDefault="001E372D" w:rsidP="001E372D">
      <w:pPr>
        <w:pStyle w:val="af1"/>
        <w:rPr>
          <w:spacing w:val="2"/>
        </w:rPr>
      </w:pPr>
      <w:r w:rsidRPr="000948FD">
        <w:rPr>
          <w:spacing w:val="2"/>
        </w:rPr>
        <w:t xml:space="preserve"> За прошедший год в России совокупная аудитория социальных сетей в</w:t>
      </w:r>
      <w:r w:rsidRPr="000948FD">
        <w:rPr>
          <w:spacing w:val="2"/>
        </w:rPr>
        <w:t>ы</w:t>
      </w:r>
      <w:r w:rsidRPr="000948FD">
        <w:rPr>
          <w:spacing w:val="2"/>
        </w:rPr>
        <w:t>росла на 22% [9], 52% пользователей российского Интернета общаются в с</w:t>
      </w:r>
      <w:r w:rsidRPr="000948FD">
        <w:rPr>
          <w:spacing w:val="2"/>
        </w:rPr>
        <w:t>о</w:t>
      </w:r>
      <w:r w:rsidRPr="000948FD">
        <w:rPr>
          <w:spacing w:val="2"/>
        </w:rPr>
        <w:t>циальных сетях, а 75% зарегистрированных в них пользователей имеют во</w:t>
      </w:r>
      <w:r w:rsidRPr="000948FD">
        <w:rPr>
          <w:spacing w:val="2"/>
        </w:rPr>
        <w:t>з</w:t>
      </w:r>
      <w:r w:rsidRPr="000948FD">
        <w:rPr>
          <w:spacing w:val="2"/>
        </w:rPr>
        <w:t xml:space="preserve">раст от 18 до 24 лет [5]. Благодаря своей свободе и открытости, </w:t>
      </w:r>
      <w:proofErr w:type="gramStart"/>
      <w:r w:rsidRPr="000948FD">
        <w:rPr>
          <w:spacing w:val="2"/>
          <w:lang w:val="en-US"/>
        </w:rPr>
        <w:t>c</w:t>
      </w:r>
      <w:proofErr w:type="gramEnd"/>
      <w:r w:rsidRPr="000948FD">
        <w:rPr>
          <w:spacing w:val="2"/>
        </w:rPr>
        <w:t>оциальные сети помогают вузу привлекать потенциальных потребителей образовател</w:t>
      </w:r>
      <w:r w:rsidRPr="000948FD">
        <w:rPr>
          <w:spacing w:val="2"/>
        </w:rPr>
        <w:t>ь</w:t>
      </w:r>
      <w:r w:rsidRPr="000948FD">
        <w:rPr>
          <w:spacing w:val="2"/>
        </w:rPr>
        <w:t>ных услуг, а также изнутри видеть жизнь своих студентов, являясь, тем с</w:t>
      </w:r>
      <w:r w:rsidRPr="000948FD">
        <w:rPr>
          <w:spacing w:val="2"/>
        </w:rPr>
        <w:t>а</w:t>
      </w:r>
      <w:r w:rsidRPr="000948FD">
        <w:rPr>
          <w:spacing w:val="2"/>
        </w:rPr>
        <w:t>мым, источником новых идей. Абитуриенты на длительном этапе активной оценки вузов пользуются рекомендациями знакомых, посещают сайты разных вузов, форумы, блоги, социальные сети. А после зачисления сами включаются в интерактивное обсуждение, делятся впечатлениями о вузе в Интернете, пользуясь социальными сетями, очень быстро формируя репутацию вуза. Т</w:t>
      </w:r>
      <w:r w:rsidRPr="000948FD">
        <w:rPr>
          <w:spacing w:val="2"/>
        </w:rPr>
        <w:t>а</w:t>
      </w:r>
      <w:r w:rsidRPr="000948FD">
        <w:rPr>
          <w:spacing w:val="2"/>
        </w:rPr>
        <w:t>кое поведение абитуриентов соответствует модели связи покупателя с бре</w:t>
      </w:r>
      <w:r w:rsidRPr="000948FD">
        <w:rPr>
          <w:spacing w:val="2"/>
        </w:rPr>
        <w:t>н</w:t>
      </w:r>
      <w:r w:rsidRPr="000948FD">
        <w:rPr>
          <w:spacing w:val="2"/>
        </w:rPr>
        <w:t>дом: обзор, активная оценка, покупка и использование, рекомендации и фо</w:t>
      </w:r>
      <w:r w:rsidRPr="000948FD">
        <w:rPr>
          <w:spacing w:val="2"/>
        </w:rPr>
        <w:t>р</w:t>
      </w:r>
      <w:r w:rsidRPr="000948FD">
        <w:rPr>
          <w:spacing w:val="2"/>
        </w:rPr>
        <w:t>мирование доверия к бренду</w:t>
      </w:r>
      <w:r w:rsidRPr="000948FD">
        <w:rPr>
          <w:rFonts w:ascii="Arial" w:hAnsi="Arial" w:cs="Arial"/>
          <w:spacing w:val="2"/>
        </w:rPr>
        <w:t> </w:t>
      </w:r>
      <w:r w:rsidRPr="000948FD">
        <w:rPr>
          <w:spacing w:val="2"/>
        </w:rPr>
        <w:t>[8]. Наиболее посещаемой и популярной у мол</w:t>
      </w:r>
      <w:r w:rsidRPr="000948FD">
        <w:rPr>
          <w:spacing w:val="2"/>
        </w:rPr>
        <w:t>о</w:t>
      </w:r>
      <w:r w:rsidRPr="000948FD">
        <w:rPr>
          <w:spacing w:val="2"/>
        </w:rPr>
        <w:t>дой аудитории пользователей является социальная сеть в свободном доступе «ВКонтакте» – ее ежемесячная аудитория составляет около 22,7 миллиона, а ежедневная – 12 миллионов посетителей. По этому параметру «ВКонтакте» уступает только порталам «Яндекс» и «Mail.</w:t>
      </w:r>
      <w:r w:rsidRPr="000948FD">
        <w:rPr>
          <w:spacing w:val="2"/>
          <w:lang w:val="en-US"/>
        </w:rPr>
        <w:t>r</w:t>
      </w:r>
      <w:r w:rsidRPr="000948FD">
        <w:rPr>
          <w:spacing w:val="2"/>
        </w:rPr>
        <w:t>u»</w:t>
      </w:r>
      <w:r w:rsidRPr="000948FD">
        <w:rPr>
          <w:rFonts w:ascii="Arial" w:hAnsi="Arial" w:cs="Arial"/>
          <w:spacing w:val="2"/>
        </w:rPr>
        <w:t> </w:t>
      </w:r>
      <w:r w:rsidRPr="000948FD">
        <w:rPr>
          <w:rFonts w:cs="Classic Russian"/>
          <w:spacing w:val="2"/>
        </w:rPr>
        <w:t>[</w:t>
      </w:r>
      <w:r w:rsidRPr="000948FD">
        <w:rPr>
          <w:spacing w:val="2"/>
        </w:rPr>
        <w:t>9]. По нашему мнению, име</w:t>
      </w:r>
      <w:r w:rsidRPr="000948FD">
        <w:rPr>
          <w:spacing w:val="2"/>
        </w:rPr>
        <w:t>н</w:t>
      </w:r>
      <w:r w:rsidRPr="000948FD">
        <w:rPr>
          <w:spacing w:val="2"/>
        </w:rPr>
        <w:t>но сеть «ВКонтакте», изначально ориентированная на аудиторию студентов и выпускников вузов, имеет наибольший потенциал для формирования бре</w:t>
      </w:r>
      <w:r w:rsidRPr="000948FD">
        <w:rPr>
          <w:spacing w:val="2"/>
        </w:rPr>
        <w:t>н</w:t>
      </w:r>
      <w:r w:rsidRPr="000948FD">
        <w:rPr>
          <w:spacing w:val="2"/>
        </w:rPr>
        <w:t>динга вуза. На ее платформе вузы могут запускать информационные инте</w:t>
      </w:r>
      <w:r w:rsidRPr="000948FD">
        <w:rPr>
          <w:spacing w:val="2"/>
        </w:rPr>
        <w:t>р</w:t>
      </w:r>
      <w:r w:rsidRPr="000948FD">
        <w:rPr>
          <w:spacing w:val="2"/>
        </w:rPr>
        <w:t>нет-ресурсы, предназначенные для консультации абитуриентов, для создания закрытой корпоративной группы, виртуальных сообще</w:t>
      </w:r>
      <w:proofErr w:type="gramStart"/>
      <w:r w:rsidRPr="000948FD">
        <w:rPr>
          <w:spacing w:val="2"/>
        </w:rPr>
        <w:t>ств ст</w:t>
      </w:r>
      <w:proofErr w:type="gramEnd"/>
      <w:r w:rsidRPr="000948FD">
        <w:rPr>
          <w:spacing w:val="2"/>
        </w:rPr>
        <w:t>удентов, для с</w:t>
      </w:r>
      <w:r w:rsidRPr="000948FD">
        <w:rPr>
          <w:spacing w:val="2"/>
        </w:rPr>
        <w:t>о</w:t>
      </w:r>
      <w:r w:rsidRPr="000948FD">
        <w:rPr>
          <w:spacing w:val="2"/>
        </w:rPr>
        <w:t>здания преподавателями учебных курсов. На официальном сайте КГФЭИ есть ссылки на организованные группы КГФЭИ в сетях «</w:t>
      </w:r>
      <w:r w:rsidRPr="000948FD">
        <w:rPr>
          <w:spacing w:val="2"/>
          <w:lang w:val="en-US"/>
        </w:rPr>
        <w:t>Youtube</w:t>
      </w:r>
      <w:r w:rsidRPr="000948FD">
        <w:rPr>
          <w:spacing w:val="2"/>
        </w:rPr>
        <w:t>» и «ВКонтакте». Заметим, что у большинства студентов уже имеются личные страницы в сети «ВКонтакте», поэтому достаточно вступить в группу КГФЭИ, чтобы иметь д</w:t>
      </w:r>
      <w:r w:rsidRPr="000948FD">
        <w:rPr>
          <w:spacing w:val="2"/>
        </w:rPr>
        <w:t>о</w:t>
      </w:r>
      <w:r w:rsidRPr="000948FD">
        <w:rPr>
          <w:spacing w:val="2"/>
        </w:rPr>
        <w:t xml:space="preserve">ступ к контенту этой официальной группы и быть в курсе всех новостей. </w:t>
      </w:r>
    </w:p>
    <w:p w:rsidR="001E372D" w:rsidRPr="000948FD" w:rsidRDefault="001E372D" w:rsidP="001E372D">
      <w:pPr>
        <w:pStyle w:val="af1"/>
        <w:rPr>
          <w:spacing w:val="2"/>
        </w:rPr>
      </w:pPr>
      <w:r w:rsidRPr="000948FD">
        <w:rPr>
          <w:spacing w:val="2"/>
        </w:rPr>
        <w:lastRenderedPageBreak/>
        <w:t>Отметим, что Россия среди 75</w:t>
      </w:r>
      <w:r w:rsidRPr="000948FD">
        <w:rPr>
          <w:rFonts w:ascii="Arial" w:hAnsi="Arial" w:cs="Arial"/>
          <w:spacing w:val="2"/>
        </w:rPr>
        <w:t> </w:t>
      </w:r>
      <w:r w:rsidRPr="000948FD">
        <w:rPr>
          <w:rFonts w:cs="Classic Russian"/>
          <w:spacing w:val="2"/>
        </w:rPr>
        <w:t>наиболее развитых стран находится на 7</w:t>
      </w:r>
      <w:r w:rsidRPr="000948FD">
        <w:rPr>
          <w:spacing w:val="2"/>
        </w:rPr>
        <w:t>1-м месте по</w:t>
      </w:r>
      <w:r w:rsidRPr="000948FD">
        <w:rPr>
          <w:rFonts w:ascii="Arial" w:hAnsi="Arial" w:cs="Arial"/>
          <w:spacing w:val="2"/>
        </w:rPr>
        <w:t> </w:t>
      </w:r>
      <w:r w:rsidRPr="000948FD">
        <w:rPr>
          <w:rFonts w:cs="Classic Russian"/>
          <w:spacing w:val="2"/>
        </w:rPr>
        <w:t>использованию информационно-коммуникаци</w:t>
      </w:r>
      <w:r w:rsidRPr="000948FD">
        <w:rPr>
          <w:spacing w:val="2"/>
        </w:rPr>
        <w:t>онных технологий в</w:t>
      </w:r>
      <w:r w:rsidRPr="000948FD">
        <w:rPr>
          <w:rFonts w:ascii="Arial" w:hAnsi="Arial" w:cs="Arial"/>
          <w:spacing w:val="2"/>
        </w:rPr>
        <w:t> </w:t>
      </w:r>
      <w:r w:rsidRPr="000948FD">
        <w:rPr>
          <w:rFonts w:cs="Classic Russian"/>
          <w:spacing w:val="2"/>
        </w:rPr>
        <w:t xml:space="preserve">образовании, а </w:t>
      </w:r>
      <w:r w:rsidRPr="000948FD">
        <w:rPr>
          <w:spacing w:val="2"/>
        </w:rPr>
        <w:t>на интернет-обучение приходится менее 15% рынка высшего профессионального образования</w:t>
      </w:r>
      <w:r w:rsidRPr="000948FD">
        <w:rPr>
          <w:rFonts w:ascii="Arial" w:hAnsi="Arial" w:cs="Arial"/>
          <w:spacing w:val="2"/>
        </w:rPr>
        <w:t> </w:t>
      </w:r>
      <w:r w:rsidRPr="000948FD">
        <w:rPr>
          <w:rFonts w:cs="Classic Russian"/>
          <w:spacing w:val="2"/>
        </w:rPr>
        <w:t>[</w:t>
      </w:r>
      <w:r w:rsidRPr="000948FD">
        <w:rPr>
          <w:spacing w:val="2"/>
        </w:rPr>
        <w:t xml:space="preserve">3]. Например, в </w:t>
      </w:r>
      <w:proofErr w:type="gramStart"/>
      <w:r w:rsidRPr="000948FD">
        <w:rPr>
          <w:spacing w:val="2"/>
        </w:rPr>
        <w:t>отечественной</w:t>
      </w:r>
      <w:proofErr w:type="gramEnd"/>
      <w:r w:rsidRPr="000948FD">
        <w:rPr>
          <w:spacing w:val="2"/>
        </w:rPr>
        <w:t xml:space="preserve"> интернет-среде корпоративная образовательная социальная сеть используется в Ю</w:t>
      </w:r>
      <w:r w:rsidRPr="000948FD">
        <w:rPr>
          <w:spacing w:val="2"/>
        </w:rPr>
        <w:t>ж</w:t>
      </w:r>
      <w:r w:rsidRPr="000948FD">
        <w:rPr>
          <w:spacing w:val="2"/>
        </w:rPr>
        <w:t>ном федеральном университете. Аппаратно-программный комплекс «Цифр</w:t>
      </w:r>
      <w:r w:rsidRPr="000948FD">
        <w:rPr>
          <w:spacing w:val="2"/>
        </w:rPr>
        <w:t>о</w:t>
      </w:r>
      <w:r w:rsidRPr="000948FD">
        <w:rPr>
          <w:spacing w:val="2"/>
        </w:rPr>
        <w:t>вой кампус» (http://incampus.ru/), включающий в себя образовательный портал и корпоративную социальную сеть, интегрированные с базами данных АСУ-вуз, позволяет виртуально объединить четыре территориально обособленных вуза ЮФУ в одно сообщество. Недавно создана социально-образовательная сеть для абитуриентов в Казанском (Приволжском) федеральном университ</w:t>
      </w:r>
      <w:r w:rsidRPr="000948FD">
        <w:rPr>
          <w:spacing w:val="2"/>
        </w:rPr>
        <w:t>е</w:t>
      </w:r>
      <w:r w:rsidRPr="000948FD">
        <w:rPr>
          <w:spacing w:val="2"/>
        </w:rPr>
        <w:t xml:space="preserve">те. </w:t>
      </w:r>
      <w:r w:rsidRPr="000948FD">
        <w:rPr>
          <w:bCs/>
          <w:spacing w:val="2"/>
        </w:rPr>
        <w:t>По данным рейтинга</w:t>
      </w:r>
      <w:r w:rsidRPr="000948FD">
        <w:rPr>
          <w:rFonts w:ascii="Arial" w:hAnsi="Arial" w:cs="Arial"/>
          <w:bCs/>
          <w:spacing w:val="2"/>
        </w:rPr>
        <w:t> </w:t>
      </w:r>
      <w:r w:rsidRPr="000948FD">
        <w:rPr>
          <w:rFonts w:cs="Classic Russian"/>
          <w:bCs/>
          <w:spacing w:val="2"/>
        </w:rPr>
        <w:t>Mail.ru,</w:t>
      </w:r>
      <w:r w:rsidRPr="000948FD">
        <w:rPr>
          <w:rFonts w:ascii="Arial" w:hAnsi="Arial" w:cs="Arial"/>
          <w:bCs/>
          <w:spacing w:val="2"/>
        </w:rPr>
        <w:t> </w:t>
      </w:r>
      <w:r w:rsidRPr="000948FD">
        <w:rPr>
          <w:rFonts w:cs="Classic Russian"/>
          <w:bCs/>
          <w:spacing w:val="2"/>
        </w:rPr>
        <w:t>сайт соц</w:t>
      </w:r>
      <w:r w:rsidRPr="000948FD">
        <w:rPr>
          <w:bCs/>
          <w:spacing w:val="2"/>
        </w:rPr>
        <w:t>иально-образовательной сети «Аб</w:t>
      </w:r>
      <w:r w:rsidRPr="000948FD">
        <w:rPr>
          <w:bCs/>
          <w:spacing w:val="2"/>
        </w:rPr>
        <w:t>и</w:t>
      </w:r>
      <w:r w:rsidRPr="000948FD">
        <w:rPr>
          <w:bCs/>
          <w:spacing w:val="2"/>
        </w:rPr>
        <w:t>туриент Казанского университета» в феврале 2011 года стал самым посеща</w:t>
      </w:r>
      <w:r w:rsidRPr="000948FD">
        <w:rPr>
          <w:bCs/>
          <w:spacing w:val="2"/>
        </w:rPr>
        <w:t>е</w:t>
      </w:r>
      <w:r w:rsidRPr="000948FD">
        <w:rPr>
          <w:bCs/>
          <w:spacing w:val="2"/>
        </w:rPr>
        <w:t>мым интернет-ресурсом среди 2223 сайтов высших учебных заведений Ро</w:t>
      </w:r>
      <w:r w:rsidRPr="000948FD">
        <w:rPr>
          <w:bCs/>
          <w:spacing w:val="2"/>
        </w:rPr>
        <w:t>с</w:t>
      </w:r>
      <w:r w:rsidRPr="000948FD">
        <w:rPr>
          <w:bCs/>
          <w:spacing w:val="2"/>
        </w:rPr>
        <w:t>сии, заняв первое место по количеству визитов. В КГФЭИ планируется созд</w:t>
      </w:r>
      <w:r w:rsidRPr="000948FD">
        <w:rPr>
          <w:bCs/>
          <w:spacing w:val="2"/>
        </w:rPr>
        <w:t>а</w:t>
      </w:r>
      <w:r w:rsidRPr="000948FD">
        <w:rPr>
          <w:bCs/>
          <w:spacing w:val="2"/>
        </w:rPr>
        <w:t>ние корпоративной социально-образовательной сети. В ней студенты со своей личной страницы будут иметь доступ к электронному расписанию занятий, м</w:t>
      </w:r>
      <w:r w:rsidRPr="000948FD">
        <w:rPr>
          <w:bCs/>
          <w:spacing w:val="2"/>
        </w:rPr>
        <w:t>а</w:t>
      </w:r>
      <w:r w:rsidRPr="000948FD">
        <w:rPr>
          <w:bCs/>
          <w:spacing w:val="2"/>
        </w:rPr>
        <w:t xml:space="preserve">териалам электронных учебно-методических комплексов, демонстрационным онлайн-тестам </w:t>
      </w:r>
      <w:proofErr w:type="gramStart"/>
      <w:r w:rsidRPr="000948FD">
        <w:rPr>
          <w:bCs/>
          <w:spacing w:val="2"/>
        </w:rPr>
        <w:t>федерального</w:t>
      </w:r>
      <w:proofErr w:type="gramEnd"/>
      <w:r w:rsidRPr="000948FD">
        <w:rPr>
          <w:bCs/>
          <w:spacing w:val="2"/>
        </w:rPr>
        <w:t xml:space="preserve"> интернет-экзамена, рейтингу успеваемости, располагать возможностью размещать отчеты по внеаудиторной работе, ко</w:t>
      </w:r>
      <w:r w:rsidRPr="000948FD">
        <w:rPr>
          <w:bCs/>
          <w:spacing w:val="2"/>
        </w:rPr>
        <w:t>н</w:t>
      </w:r>
      <w:r w:rsidRPr="000948FD">
        <w:rPr>
          <w:bCs/>
          <w:spacing w:val="2"/>
        </w:rPr>
        <w:t>сультироваться с преподавателями, обсуждать проблемные вопросы друг с другом. Преподаватели получат возможность размещать учебные и метод</w:t>
      </w:r>
      <w:r w:rsidRPr="000948FD">
        <w:rPr>
          <w:bCs/>
          <w:spacing w:val="2"/>
        </w:rPr>
        <w:t>и</w:t>
      </w:r>
      <w:r w:rsidRPr="000948FD">
        <w:rPr>
          <w:bCs/>
          <w:spacing w:val="2"/>
        </w:rPr>
        <w:t>ческие материалы, интерактивно взаимодействовать со студентами, пров</w:t>
      </w:r>
      <w:r w:rsidRPr="000948FD">
        <w:rPr>
          <w:bCs/>
          <w:spacing w:val="2"/>
        </w:rPr>
        <w:t>е</w:t>
      </w:r>
      <w:r w:rsidRPr="000948FD">
        <w:rPr>
          <w:bCs/>
          <w:spacing w:val="2"/>
        </w:rPr>
        <w:t>рять отчеты по внеаудиторной работе, проводить тестирование. Подсистема аналитики для руководителей будет содержать многоуровневые отчеты о р</w:t>
      </w:r>
      <w:r w:rsidRPr="000948FD">
        <w:rPr>
          <w:bCs/>
          <w:spacing w:val="2"/>
        </w:rPr>
        <w:t>е</w:t>
      </w:r>
      <w:r w:rsidRPr="000948FD">
        <w:rPr>
          <w:bCs/>
          <w:spacing w:val="2"/>
        </w:rPr>
        <w:t xml:space="preserve">зультатах приема, об успеваемости, об использовании финансовых и других ресурсов, средства поддержки </w:t>
      </w:r>
      <w:r w:rsidRPr="000948FD">
        <w:rPr>
          <w:spacing w:val="2"/>
        </w:rPr>
        <w:t>принятия решений, сервисы электронного д</w:t>
      </w:r>
      <w:r w:rsidRPr="000948FD">
        <w:rPr>
          <w:spacing w:val="2"/>
        </w:rPr>
        <w:t>о</w:t>
      </w:r>
      <w:r w:rsidRPr="000948FD">
        <w:rPr>
          <w:spacing w:val="2"/>
        </w:rPr>
        <w:t>кументооборота.</w:t>
      </w:r>
    </w:p>
    <w:p w:rsidR="001E372D" w:rsidRPr="000948FD" w:rsidRDefault="001E372D" w:rsidP="001E372D">
      <w:pPr>
        <w:pStyle w:val="af1"/>
        <w:rPr>
          <w:spacing w:val="2"/>
        </w:rPr>
      </w:pPr>
      <w:proofErr w:type="gramStart"/>
      <w:r w:rsidRPr="000948FD">
        <w:rPr>
          <w:spacing w:val="2"/>
        </w:rPr>
        <w:t>Применение социально-образовательных сетей создает преимущества для пользователей информационной среды вуза: понятный интерфейс, удо</w:t>
      </w:r>
      <w:r w:rsidRPr="000948FD">
        <w:rPr>
          <w:spacing w:val="2"/>
        </w:rPr>
        <w:t>б</w:t>
      </w:r>
      <w:r w:rsidRPr="000948FD">
        <w:rPr>
          <w:spacing w:val="2"/>
        </w:rPr>
        <w:t>ное общение, участие в сообществах по различным учебным и научным инт</w:t>
      </w:r>
      <w:r w:rsidRPr="000948FD">
        <w:rPr>
          <w:spacing w:val="2"/>
        </w:rPr>
        <w:t>е</w:t>
      </w:r>
      <w:r w:rsidRPr="000948FD">
        <w:rPr>
          <w:spacing w:val="2"/>
        </w:rPr>
        <w:t>ресам; мультимедийность коммуникативного пространства, удобные формы работы с научно-образовательным контентом, наполняемым самостоятельно или совместно участниками сети; взаимодействие преподавателя и студента, участников проектных групп, возможность личностно-ориентированного об</w:t>
      </w:r>
      <w:r w:rsidRPr="000948FD">
        <w:rPr>
          <w:spacing w:val="2"/>
        </w:rPr>
        <w:t>у</w:t>
      </w:r>
      <w:r w:rsidRPr="000948FD">
        <w:rPr>
          <w:spacing w:val="2"/>
        </w:rPr>
        <w:t>чения, контроля успеваемости в режиме «онлайн»;</w:t>
      </w:r>
      <w:proofErr w:type="gramEnd"/>
      <w:r w:rsidRPr="000948FD">
        <w:rPr>
          <w:spacing w:val="2"/>
        </w:rPr>
        <w:t xml:space="preserve"> совмещение индивидуал</w:t>
      </w:r>
      <w:r w:rsidRPr="000948FD">
        <w:rPr>
          <w:spacing w:val="2"/>
        </w:rPr>
        <w:t>ь</w:t>
      </w:r>
      <w:r w:rsidRPr="000948FD">
        <w:rPr>
          <w:spacing w:val="2"/>
        </w:rPr>
        <w:t>ной и групповой форм учебной работы, коллективная оценка процессов и р</w:t>
      </w:r>
      <w:r w:rsidRPr="000948FD">
        <w:rPr>
          <w:spacing w:val="2"/>
        </w:rPr>
        <w:t>е</w:t>
      </w:r>
      <w:r w:rsidRPr="000948FD">
        <w:rPr>
          <w:spacing w:val="2"/>
        </w:rPr>
        <w:t>зультатов работы, наблюдение за развитием каждого студента; оперативное оповещение обо всех изменениях в личном информационном пространстве; перенос образовательного процесса в виртуальное пространство, что важно при ограниченных площадях учебных аудиторий; мобильность доступа к и</w:t>
      </w:r>
      <w:r w:rsidRPr="000948FD">
        <w:rPr>
          <w:spacing w:val="2"/>
        </w:rPr>
        <w:t>н</w:t>
      </w:r>
      <w:r w:rsidRPr="000948FD">
        <w:rPr>
          <w:spacing w:val="2"/>
        </w:rPr>
        <w:t xml:space="preserve">струментам социальной сети. </w:t>
      </w:r>
    </w:p>
    <w:p w:rsidR="001E372D" w:rsidRPr="000948FD" w:rsidRDefault="001E372D" w:rsidP="001E372D">
      <w:pPr>
        <w:pStyle w:val="af1"/>
        <w:rPr>
          <w:spacing w:val="2"/>
        </w:rPr>
      </w:pPr>
      <w:r w:rsidRPr="000948FD">
        <w:rPr>
          <w:spacing w:val="2"/>
        </w:rPr>
        <w:t>Мы согласимся с тем, что на сегодняшний день возможности социальных сетей в решении образовательных задач недооценены</w:t>
      </w:r>
      <w:r w:rsidRPr="000948FD">
        <w:rPr>
          <w:rFonts w:ascii="Arial" w:hAnsi="Arial" w:cs="Arial"/>
          <w:spacing w:val="2"/>
        </w:rPr>
        <w:t> </w:t>
      </w:r>
      <w:r w:rsidRPr="000948FD">
        <w:rPr>
          <w:rFonts w:cs="Classic Russian"/>
          <w:spacing w:val="2"/>
        </w:rPr>
        <w:t>[</w:t>
      </w:r>
      <w:r w:rsidRPr="000948FD">
        <w:rPr>
          <w:spacing w:val="2"/>
        </w:rPr>
        <w:t>7]. Более 70 % ро</w:t>
      </w:r>
      <w:r w:rsidRPr="000948FD">
        <w:rPr>
          <w:spacing w:val="2"/>
        </w:rPr>
        <w:t>с</w:t>
      </w:r>
      <w:r w:rsidRPr="000948FD">
        <w:rPr>
          <w:spacing w:val="2"/>
        </w:rPr>
        <w:t>сийских вузов имеют официальные сайты в Интернете</w:t>
      </w:r>
      <w:r w:rsidRPr="000948FD">
        <w:rPr>
          <w:rFonts w:ascii="Arial" w:hAnsi="Arial" w:cs="Arial"/>
          <w:spacing w:val="2"/>
        </w:rPr>
        <w:t> </w:t>
      </w:r>
      <w:r w:rsidRPr="000948FD">
        <w:rPr>
          <w:rFonts w:cs="Classic Russian"/>
          <w:spacing w:val="2"/>
        </w:rPr>
        <w:t>[</w:t>
      </w:r>
      <w:r w:rsidRPr="000948FD">
        <w:rPr>
          <w:spacing w:val="2"/>
        </w:rPr>
        <w:t>6], вокруг которых с</w:t>
      </w:r>
      <w:r w:rsidRPr="000948FD">
        <w:rPr>
          <w:spacing w:val="2"/>
        </w:rPr>
        <w:t>о</w:t>
      </w:r>
      <w:r w:rsidRPr="000948FD">
        <w:rPr>
          <w:spacing w:val="2"/>
        </w:rPr>
        <w:t>средоточена достаточно обширная аудитория абитуриентов, студентов, пр</w:t>
      </w:r>
      <w:r w:rsidRPr="000948FD">
        <w:rPr>
          <w:spacing w:val="2"/>
        </w:rPr>
        <w:t>е</w:t>
      </w:r>
      <w:r w:rsidRPr="000948FD">
        <w:rPr>
          <w:spacing w:val="2"/>
        </w:rPr>
        <w:t>подавателей, сотрудников и родителей. Количество обращений к сайтам вузов постоянно увеличивается. Например, среднемесячный показатель посеща</w:t>
      </w:r>
      <w:r w:rsidRPr="000948FD">
        <w:rPr>
          <w:spacing w:val="2"/>
        </w:rPr>
        <w:t>е</w:t>
      </w:r>
      <w:r w:rsidRPr="000948FD">
        <w:rPr>
          <w:spacing w:val="2"/>
        </w:rPr>
        <w:t>мости главной страницы официального сайта КГФЭИ</w:t>
      </w:r>
      <w:r w:rsidRPr="000948FD">
        <w:rPr>
          <w:rFonts w:ascii="Arial" w:hAnsi="Arial" w:cs="Arial"/>
          <w:spacing w:val="2"/>
        </w:rPr>
        <w:t> </w:t>
      </w:r>
      <w:r w:rsidRPr="000948FD">
        <w:rPr>
          <w:rFonts w:cs="Classic Russian"/>
          <w:spacing w:val="2"/>
        </w:rPr>
        <w:t>[</w:t>
      </w:r>
      <w:r w:rsidRPr="000948FD">
        <w:rPr>
          <w:spacing w:val="2"/>
        </w:rPr>
        <w:t>4] в 2010 году по сра</w:t>
      </w:r>
      <w:r w:rsidRPr="000948FD">
        <w:rPr>
          <w:spacing w:val="2"/>
        </w:rPr>
        <w:t>в</w:t>
      </w:r>
      <w:r w:rsidRPr="000948FD">
        <w:rPr>
          <w:spacing w:val="2"/>
        </w:rPr>
        <w:t>нению с 2009 годом увеличился более чем в 1,5 раза (42103 и 25751 посещ</w:t>
      </w:r>
      <w:r w:rsidRPr="000948FD">
        <w:rPr>
          <w:spacing w:val="2"/>
        </w:rPr>
        <w:t>е</w:t>
      </w:r>
      <w:r w:rsidRPr="000948FD">
        <w:rPr>
          <w:spacing w:val="2"/>
        </w:rPr>
        <w:t>ние в среднем за месяц соответственно). За семь месяцев 2011 года средн</w:t>
      </w:r>
      <w:r w:rsidRPr="000948FD">
        <w:rPr>
          <w:spacing w:val="2"/>
        </w:rPr>
        <w:t>е</w:t>
      </w:r>
      <w:r w:rsidRPr="000948FD">
        <w:rPr>
          <w:spacing w:val="2"/>
        </w:rPr>
        <w:t>месячное число посещений составило 46098. Наибольший спрос на электро</w:t>
      </w:r>
      <w:r w:rsidRPr="000948FD">
        <w:rPr>
          <w:spacing w:val="2"/>
        </w:rPr>
        <w:t>н</w:t>
      </w:r>
      <w:r w:rsidRPr="000948FD">
        <w:rPr>
          <w:spacing w:val="2"/>
        </w:rPr>
        <w:t xml:space="preserve">ный ресурс наблюдается в период приемной кампании. </w:t>
      </w:r>
    </w:p>
    <w:p w:rsidR="001E372D" w:rsidRPr="0050657A" w:rsidRDefault="001E372D" w:rsidP="001E372D">
      <w:pPr>
        <w:pStyle w:val="af1"/>
        <w:ind w:firstLine="0"/>
      </w:pPr>
      <w:r w:rsidRPr="0050657A">
        <w:rPr>
          <w:noProof/>
        </w:rPr>
        <w:lastRenderedPageBreak/>
        <w:drawing>
          <wp:inline distT="0" distB="0" distL="0" distR="0" wp14:anchorId="07D294CB" wp14:editId="34A2D6DC">
            <wp:extent cx="5269402" cy="1865731"/>
            <wp:effectExtent l="19050" t="0" r="26498" b="1169"/>
            <wp:docPr id="2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372D" w:rsidRPr="0050657A" w:rsidRDefault="001E372D" w:rsidP="001E372D">
      <w:pPr>
        <w:pStyle w:val="-3"/>
      </w:pPr>
      <w:r>
        <w:t xml:space="preserve">Рис. 1. </w:t>
      </w:r>
      <w:r w:rsidRPr="0050657A">
        <w:t xml:space="preserve">Динамика посещений главной страницы официального сайта КГФЭИ </w:t>
      </w:r>
      <w:r>
        <w:br/>
      </w:r>
      <w:r w:rsidRPr="0050657A">
        <w:t xml:space="preserve">с января 2009 года </w:t>
      </w:r>
      <w:r>
        <w:t>по июль 2011 года</w:t>
      </w:r>
    </w:p>
    <w:p w:rsidR="001E372D" w:rsidRDefault="001E372D" w:rsidP="001E372D">
      <w:pPr>
        <w:pStyle w:val="af1"/>
      </w:pPr>
    </w:p>
    <w:p w:rsidR="001E372D" w:rsidRDefault="001E372D" w:rsidP="001E372D">
      <w:pPr>
        <w:pStyle w:val="af1"/>
      </w:pPr>
      <w:r w:rsidRPr="0050657A">
        <w:t>К разделу «Рейтинг успеваемости» интерес высок на протяжении всего учебного года. Наиболее востребован раздел в период зимней и летней экз</w:t>
      </w:r>
      <w:r w:rsidRPr="0050657A">
        <w:t>а</w:t>
      </w:r>
      <w:r w:rsidRPr="0050657A">
        <w:t>менационных сессий.</w:t>
      </w:r>
    </w:p>
    <w:p w:rsidR="001E372D" w:rsidRPr="0050657A" w:rsidRDefault="001E372D" w:rsidP="001E372D">
      <w:pPr>
        <w:pStyle w:val="af1"/>
      </w:pPr>
    </w:p>
    <w:p w:rsidR="001E372D" w:rsidRPr="0050657A" w:rsidRDefault="001E372D" w:rsidP="001E372D">
      <w:pPr>
        <w:pStyle w:val="af1"/>
        <w:ind w:firstLine="0"/>
      </w:pPr>
      <w:r w:rsidRPr="0050657A">
        <w:rPr>
          <w:noProof/>
        </w:rPr>
        <w:drawing>
          <wp:inline distT="0" distB="0" distL="0" distR="0" wp14:anchorId="661988B7" wp14:editId="7C9EC9AA">
            <wp:extent cx="5260452" cy="1869869"/>
            <wp:effectExtent l="19050" t="0" r="16398" b="0"/>
            <wp:docPr id="2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372D" w:rsidRPr="0050657A" w:rsidRDefault="001E372D" w:rsidP="001E372D">
      <w:pPr>
        <w:pStyle w:val="-3"/>
      </w:pPr>
      <w:r w:rsidRPr="0050657A">
        <w:t>Рис</w:t>
      </w:r>
      <w:r>
        <w:t>.</w:t>
      </w:r>
      <w:r w:rsidRPr="0050657A">
        <w:t xml:space="preserve"> 2. Динамика посещений раздела «Рейтинг успеваемости» на официальном сайте КГФЭИ с янв</w:t>
      </w:r>
      <w:r>
        <w:t>аря 2009 года по июль 2011 года</w:t>
      </w:r>
    </w:p>
    <w:p w:rsidR="001E372D" w:rsidRDefault="001E372D" w:rsidP="001E372D">
      <w:pPr>
        <w:pStyle w:val="af1"/>
      </w:pPr>
    </w:p>
    <w:p w:rsidR="001E372D" w:rsidRPr="0050657A" w:rsidRDefault="001E372D" w:rsidP="001E372D">
      <w:pPr>
        <w:pStyle w:val="af1"/>
      </w:pPr>
      <w:r w:rsidRPr="0050657A">
        <w:t>Адаптированные к виртуальному информационному пространству</w:t>
      </w:r>
      <w:r>
        <w:t xml:space="preserve"> </w:t>
      </w:r>
      <w:r w:rsidRPr="0050657A">
        <w:t>пользов</w:t>
      </w:r>
      <w:r w:rsidRPr="0050657A">
        <w:t>а</w:t>
      </w:r>
      <w:r w:rsidRPr="0050657A">
        <w:t xml:space="preserve">тели официального сайта </w:t>
      </w:r>
      <w:r>
        <w:t>вуз</w:t>
      </w:r>
      <w:r w:rsidRPr="0050657A">
        <w:t>а</w:t>
      </w:r>
      <w:r>
        <w:t xml:space="preserve"> </w:t>
      </w:r>
      <w:r w:rsidRPr="0050657A">
        <w:t>являются потенциальными участниками соо</w:t>
      </w:r>
      <w:r w:rsidRPr="0050657A">
        <w:t>б</w:t>
      </w:r>
      <w:r w:rsidRPr="0050657A">
        <w:t>щества корпоративной социально-образовательной сети. Заметим, что офиц</w:t>
      </w:r>
      <w:r w:rsidRPr="0050657A">
        <w:t>и</w:t>
      </w:r>
      <w:r w:rsidRPr="0050657A">
        <w:t xml:space="preserve">альный сайт </w:t>
      </w:r>
      <w:r>
        <w:t>вуз</w:t>
      </w:r>
      <w:r w:rsidRPr="0050657A">
        <w:t>а  не располагает такими обширными инструментами внутре</w:t>
      </w:r>
      <w:r w:rsidRPr="0050657A">
        <w:t>н</w:t>
      </w:r>
      <w:r w:rsidRPr="0050657A">
        <w:t xml:space="preserve">них коммуникаций, как социальная сеть. </w:t>
      </w:r>
      <w:proofErr w:type="gramStart"/>
      <w:r w:rsidRPr="0050657A">
        <w:t>Среди основных проблем  при внедр</w:t>
      </w:r>
      <w:r w:rsidRPr="0050657A">
        <w:t>е</w:t>
      </w:r>
      <w:r w:rsidRPr="0050657A">
        <w:t>нии социальных сетей в организацию образовательного процесса и научных исследований следует назвать вовлечение участников в сеть, стимулирование общения, создание атмосферы доверия, желания у студентов, аспирантов, м</w:t>
      </w:r>
      <w:r w:rsidRPr="0050657A">
        <w:t>а</w:t>
      </w:r>
      <w:r w:rsidRPr="0050657A">
        <w:t>гистрантов делиться, обмениваться знаниями, мотивация преподавателей и невысокий уровень их ИКТ-компетенций, высокая степень трудозатрат по орг</w:t>
      </w:r>
      <w:r w:rsidRPr="0050657A">
        <w:t>а</w:t>
      </w:r>
      <w:r w:rsidRPr="0050657A">
        <w:t>низации и поддержке учебного процесса в условиях непрерывного обучения для преподавателя, отсутствие методики управления виртуальным коллект</w:t>
      </w:r>
      <w:r w:rsidRPr="0050657A">
        <w:t>и</w:t>
      </w:r>
      <w:r w:rsidRPr="0050657A">
        <w:t>вом</w:t>
      </w:r>
      <w:proofErr w:type="gramEnd"/>
      <w:r w:rsidRPr="0050657A">
        <w:t xml:space="preserve"> участников социально-образовательной сети, моделей их взаимодействия.</w:t>
      </w:r>
    </w:p>
    <w:p w:rsidR="001E372D" w:rsidRPr="0050657A" w:rsidRDefault="001E372D" w:rsidP="001E372D">
      <w:pPr>
        <w:pStyle w:val="af1"/>
      </w:pPr>
    </w:p>
    <w:p w:rsidR="001E372D" w:rsidRPr="0050657A" w:rsidRDefault="001E372D" w:rsidP="001E372D">
      <w:pPr>
        <w:pStyle w:val="-5"/>
        <w:rPr>
          <w:rFonts w:ascii="Classic Russian" w:hAnsi="Classic Russian"/>
          <w:sz w:val="22"/>
        </w:rPr>
      </w:pPr>
      <w:r>
        <w:t>Библиографический список</w:t>
      </w:r>
    </w:p>
    <w:p w:rsidR="001E372D" w:rsidRPr="0050657A" w:rsidRDefault="001E372D" w:rsidP="001E372D">
      <w:pPr>
        <w:pStyle w:val="afffff1"/>
        <w:numPr>
          <w:ilvl w:val="0"/>
          <w:numId w:val="140"/>
        </w:numPr>
      </w:pPr>
      <w:r w:rsidRPr="0050657A">
        <w:t xml:space="preserve">Барвайз П., Михан Ш. Заповеди виртуального маркетинга // Harvard Business Review. Россия. 2011. </w:t>
      </w:r>
      <w:r>
        <w:rPr>
          <w:rFonts w:cs="Arial"/>
        </w:rPr>
        <w:t>¹</w:t>
      </w:r>
      <w:r>
        <w:rPr>
          <w:rFonts w:ascii="Arial" w:hAnsi="Arial" w:cs="Arial"/>
        </w:rPr>
        <w:t> </w:t>
      </w:r>
      <w:r w:rsidRPr="0050657A">
        <w:rPr>
          <w:rFonts w:cs="Classic Russian"/>
        </w:rPr>
        <w:t>4. С.</w:t>
      </w:r>
      <w:r>
        <w:rPr>
          <w:rFonts w:ascii="Arial" w:hAnsi="Arial" w:cs="Arial"/>
        </w:rPr>
        <w:t> </w:t>
      </w:r>
      <w:r w:rsidRPr="0050657A">
        <w:rPr>
          <w:rFonts w:cs="Classic Russian"/>
        </w:rPr>
        <w:t>7</w:t>
      </w:r>
      <w:r w:rsidRPr="0050657A">
        <w:t>2</w:t>
      </w:r>
      <w:r>
        <w:t>–</w:t>
      </w:r>
      <w:r w:rsidRPr="0050657A">
        <w:t>77.</w:t>
      </w:r>
    </w:p>
    <w:p w:rsidR="001E372D" w:rsidRPr="0050657A" w:rsidRDefault="001E372D" w:rsidP="001E372D">
      <w:pPr>
        <w:pStyle w:val="afffff1"/>
        <w:numPr>
          <w:ilvl w:val="0"/>
          <w:numId w:val="140"/>
        </w:numPr>
      </w:pPr>
      <w:r w:rsidRPr="0050657A">
        <w:t>Геркушенко Г.</w:t>
      </w:r>
      <w:r>
        <w:t xml:space="preserve"> </w:t>
      </w:r>
      <w:r w:rsidRPr="0050657A">
        <w:t>Г., Соколова С.</w:t>
      </w:r>
      <w:r>
        <w:t xml:space="preserve"> </w:t>
      </w:r>
      <w:r w:rsidRPr="0050657A">
        <w:t>В. Перспективы использования социальных сетей в практике образования</w:t>
      </w:r>
      <w:r>
        <w:t xml:space="preserve"> </w:t>
      </w:r>
      <w:r>
        <w:rPr>
          <w:rFonts w:cs="Classic Russian"/>
        </w:rPr>
        <w:t>[</w:t>
      </w:r>
      <w:r w:rsidRPr="0050657A">
        <w:t xml:space="preserve">Электронный </w:t>
      </w:r>
      <w:r>
        <w:t xml:space="preserve">ресурс]. </w:t>
      </w:r>
      <w:r>
        <w:rPr>
          <w:lang w:val="en-US"/>
        </w:rPr>
        <w:t>URL</w:t>
      </w:r>
      <w:r w:rsidRPr="0050657A">
        <w:t>: http://iktgio.mcrt.ru/rus/info.php?id=9726</w:t>
      </w:r>
    </w:p>
    <w:p w:rsidR="001E372D" w:rsidRPr="0050657A" w:rsidRDefault="001E372D" w:rsidP="001E372D">
      <w:pPr>
        <w:pStyle w:val="afffff1"/>
        <w:numPr>
          <w:ilvl w:val="0"/>
          <w:numId w:val="140"/>
        </w:numPr>
      </w:pPr>
      <w:r w:rsidRPr="0050657A">
        <w:lastRenderedPageBreak/>
        <w:t>Мартьянова Т. За знаниями – в социальные сети</w:t>
      </w:r>
      <w:r>
        <w:t xml:space="preserve"> </w:t>
      </w:r>
      <w:r>
        <w:rPr>
          <w:rFonts w:cs="Classic Russian"/>
        </w:rPr>
        <w:t>[</w:t>
      </w:r>
      <w:r w:rsidRPr="0050657A">
        <w:t xml:space="preserve">Электронный </w:t>
      </w:r>
      <w:r>
        <w:t>ресурс</w:t>
      </w:r>
      <w:r w:rsidRPr="0050657A">
        <w:t>]</w:t>
      </w:r>
      <w:r>
        <w:t xml:space="preserve">. </w:t>
      </w:r>
      <w:r>
        <w:rPr>
          <w:lang w:val="en-US"/>
        </w:rPr>
        <w:t>URL</w:t>
      </w:r>
      <w:r w:rsidRPr="0050657A">
        <w:t>: http://www.trainin</w:t>
      </w:r>
      <w:r w:rsidRPr="00660FB2">
        <w:br/>
      </w:r>
      <w:r w:rsidRPr="0050657A">
        <w:t>gs.ru/library/articles/?id=13809</w:t>
      </w:r>
    </w:p>
    <w:p w:rsidR="001E372D" w:rsidRPr="0050657A" w:rsidRDefault="001E372D" w:rsidP="001E372D">
      <w:pPr>
        <w:pStyle w:val="afffff1"/>
        <w:numPr>
          <w:ilvl w:val="0"/>
          <w:numId w:val="140"/>
        </w:numPr>
      </w:pPr>
      <w:r w:rsidRPr="0050657A">
        <w:t xml:space="preserve">Официальный сайт КГФЭИ. </w:t>
      </w:r>
      <w:r>
        <w:rPr>
          <w:lang w:val="en-US"/>
        </w:rPr>
        <w:t>URL</w:t>
      </w:r>
      <w:r w:rsidRPr="0050657A">
        <w:t>: http://www.</w:t>
      </w:r>
      <w:r w:rsidRPr="0050657A">
        <w:rPr>
          <w:lang w:val="en-US"/>
        </w:rPr>
        <w:t>ksfei</w:t>
      </w:r>
      <w:r w:rsidRPr="0050657A">
        <w:t>.</w:t>
      </w:r>
      <w:r w:rsidRPr="0050657A">
        <w:rPr>
          <w:lang w:val="en-US"/>
        </w:rPr>
        <w:t>ru</w:t>
      </w:r>
    </w:p>
    <w:p w:rsidR="001E372D" w:rsidRPr="0050657A" w:rsidRDefault="001E372D" w:rsidP="001E372D">
      <w:pPr>
        <w:pStyle w:val="afffff1"/>
        <w:numPr>
          <w:ilvl w:val="0"/>
          <w:numId w:val="140"/>
        </w:numPr>
      </w:pPr>
      <w:r w:rsidRPr="0050657A">
        <w:t>Рейтинг популярности социальных сетей в России</w:t>
      </w:r>
      <w:r>
        <w:t xml:space="preserve"> </w:t>
      </w:r>
      <w:r w:rsidRPr="0050657A">
        <w:t xml:space="preserve">[Электронный </w:t>
      </w:r>
      <w:r>
        <w:t>ресурс</w:t>
      </w:r>
      <w:r w:rsidRPr="0050657A">
        <w:t>]</w:t>
      </w:r>
      <w:r>
        <w:t xml:space="preserve">. </w:t>
      </w:r>
      <w:r>
        <w:rPr>
          <w:lang w:val="en-US"/>
        </w:rPr>
        <w:t>URL</w:t>
      </w:r>
      <w:r w:rsidRPr="0050657A">
        <w:t>: http://actual</w:t>
      </w:r>
      <w:r w:rsidRPr="00660FB2">
        <w:br/>
      </w:r>
      <w:r w:rsidRPr="0050657A">
        <w:t>web.ru/2010/05/25/</w:t>
      </w:r>
    </w:p>
    <w:p w:rsidR="001E372D" w:rsidRPr="0050657A" w:rsidRDefault="001E372D" w:rsidP="001E372D">
      <w:pPr>
        <w:pStyle w:val="afffff1"/>
        <w:numPr>
          <w:ilvl w:val="0"/>
          <w:numId w:val="140"/>
        </w:numPr>
      </w:pPr>
      <w:r w:rsidRPr="0050657A">
        <w:t>Россия в цифрах</w:t>
      </w:r>
      <w:r>
        <w:t xml:space="preserve">, </w:t>
      </w:r>
      <w:r w:rsidRPr="0050657A">
        <w:t xml:space="preserve">2010: </w:t>
      </w:r>
      <w:r>
        <w:t>к</w:t>
      </w:r>
      <w:r w:rsidRPr="0050657A">
        <w:t>рат</w:t>
      </w:r>
      <w:r>
        <w:t>кий</w:t>
      </w:r>
      <w:r w:rsidRPr="0050657A">
        <w:t xml:space="preserve"> стат. сб.</w:t>
      </w:r>
      <w:r>
        <w:t xml:space="preserve"> </w:t>
      </w:r>
      <w:r w:rsidRPr="0050657A">
        <w:t>/ Росстат</w:t>
      </w:r>
      <w:r>
        <w:t xml:space="preserve">. </w:t>
      </w:r>
      <w:r w:rsidRPr="0050657A">
        <w:t>М., 2010.</w:t>
      </w:r>
    </w:p>
    <w:p w:rsidR="001E372D" w:rsidRPr="00660FB2" w:rsidRDefault="001E372D" w:rsidP="001E372D">
      <w:pPr>
        <w:pStyle w:val="afffff1"/>
        <w:numPr>
          <w:ilvl w:val="0"/>
          <w:numId w:val="140"/>
        </w:numPr>
        <w:rPr>
          <w:lang w:val="en-US"/>
        </w:rPr>
      </w:pPr>
      <w:r w:rsidRPr="0050657A">
        <w:t xml:space="preserve">Фещенко А. В. Использование виртуальных социальных сетей в учебном процессе </w:t>
      </w:r>
      <w:r>
        <w:t>вуз</w:t>
      </w:r>
      <w:r w:rsidRPr="0050657A">
        <w:t>а / Ин</w:t>
      </w:r>
      <w:r w:rsidRPr="00660FB2">
        <w:t>-</w:t>
      </w:r>
      <w:r>
        <w:t>т</w:t>
      </w:r>
      <w:r w:rsidRPr="0050657A">
        <w:t xml:space="preserve"> дистанционного образования Томского гос</w:t>
      </w:r>
      <w:r>
        <w:t>.</w:t>
      </w:r>
      <w:r w:rsidRPr="0050657A">
        <w:t xml:space="preserve"> ун</w:t>
      </w:r>
      <w:r>
        <w:t>-та</w:t>
      </w:r>
      <w:r w:rsidRPr="0050657A">
        <w:t xml:space="preserve"> / [Электронный </w:t>
      </w:r>
      <w:r>
        <w:t>ресурс</w:t>
      </w:r>
      <w:r w:rsidRPr="0050657A">
        <w:t>]</w:t>
      </w:r>
      <w:r>
        <w:t xml:space="preserve">. </w:t>
      </w:r>
      <w:r>
        <w:rPr>
          <w:lang w:val="en-US"/>
        </w:rPr>
        <w:t>URL</w:t>
      </w:r>
      <w:r w:rsidRPr="00660FB2">
        <w:rPr>
          <w:lang w:val="en-US"/>
        </w:rPr>
        <w:t>: http://ido.tsu.ru/files/</w:t>
      </w:r>
      <w:r w:rsidRPr="00660FB2">
        <w:rPr>
          <w:lang w:val="en-US"/>
        </w:rPr>
        <w:br/>
        <w:t>pub2010/Feschenko_Ispolzovanie_virtualnyh_ socialnyh_setei1_.pdf</w:t>
      </w:r>
    </w:p>
    <w:p w:rsidR="001E372D" w:rsidRPr="0050657A" w:rsidRDefault="001E372D" w:rsidP="001E372D">
      <w:pPr>
        <w:pStyle w:val="afffff1"/>
        <w:numPr>
          <w:ilvl w:val="0"/>
          <w:numId w:val="140"/>
        </w:numPr>
      </w:pPr>
      <w:r w:rsidRPr="0050657A">
        <w:t>Эдельман Д. Пора перестать выбрасывать деньги на ветер</w:t>
      </w:r>
      <w:r>
        <w:t xml:space="preserve"> </w:t>
      </w:r>
      <w:r w:rsidRPr="0050657A">
        <w:t xml:space="preserve">// </w:t>
      </w:r>
      <w:r w:rsidRPr="0050657A">
        <w:rPr>
          <w:lang w:val="en-US"/>
        </w:rPr>
        <w:t>Harvard</w:t>
      </w:r>
      <w:r w:rsidRPr="0050657A">
        <w:t xml:space="preserve"> </w:t>
      </w:r>
      <w:r w:rsidRPr="0050657A">
        <w:rPr>
          <w:lang w:val="en-US"/>
        </w:rPr>
        <w:t>Bus</w:t>
      </w:r>
      <w:r w:rsidRPr="0050657A">
        <w:rPr>
          <w:lang w:val="en-US"/>
        </w:rPr>
        <w:t>i</w:t>
      </w:r>
      <w:r w:rsidRPr="0050657A">
        <w:rPr>
          <w:lang w:val="en-US"/>
        </w:rPr>
        <w:t>ness</w:t>
      </w:r>
      <w:r w:rsidRPr="0050657A">
        <w:t xml:space="preserve"> </w:t>
      </w:r>
      <w:r w:rsidRPr="0050657A">
        <w:rPr>
          <w:lang w:val="en-US"/>
        </w:rPr>
        <w:t>Review</w:t>
      </w:r>
      <w:r w:rsidRPr="0050657A">
        <w:t>. Россия.</w:t>
      </w:r>
      <w:r>
        <w:t xml:space="preserve"> 2011. </w:t>
      </w:r>
      <w:r>
        <w:rPr>
          <w:rFonts w:cs="Arial"/>
        </w:rPr>
        <w:t>¹</w:t>
      </w:r>
      <w:r>
        <w:rPr>
          <w:rFonts w:ascii="Arial" w:hAnsi="Arial" w:cs="Arial"/>
        </w:rPr>
        <w:t> </w:t>
      </w:r>
      <w:r w:rsidRPr="0050657A">
        <w:rPr>
          <w:rFonts w:cs="Classic Russian"/>
        </w:rPr>
        <w:t>4. С. 57</w:t>
      </w:r>
      <w:r>
        <w:rPr>
          <w:rStyle w:val="af2"/>
        </w:rPr>
        <w:t>–</w:t>
      </w:r>
      <w:r w:rsidRPr="0050657A">
        <w:rPr>
          <w:rFonts w:cs="Classic Russian"/>
        </w:rPr>
        <w:t xml:space="preserve">66. </w:t>
      </w:r>
    </w:p>
    <w:p w:rsidR="001E372D" w:rsidRPr="006B59D4" w:rsidRDefault="001E372D" w:rsidP="001E372D">
      <w:pPr>
        <w:pStyle w:val="afffff1"/>
        <w:numPr>
          <w:ilvl w:val="0"/>
          <w:numId w:val="140"/>
        </w:numPr>
      </w:pPr>
      <w:r w:rsidRPr="0050657A">
        <w:rPr>
          <w:lang w:val="en-US"/>
        </w:rPr>
        <w:t>Digit</w:t>
      </w:r>
      <w:r w:rsidRPr="0050657A">
        <w:t xml:space="preserve">. Проект РИА Новости. </w:t>
      </w:r>
      <w:r>
        <w:rPr>
          <w:lang w:val="en-US"/>
        </w:rPr>
        <w:t>URL</w:t>
      </w:r>
      <w:r w:rsidRPr="006B59D4">
        <w:t xml:space="preserve">: </w:t>
      </w:r>
      <w:r w:rsidRPr="00660FB2">
        <w:rPr>
          <w:lang w:val="en-US"/>
        </w:rPr>
        <w:t>http</w:t>
      </w:r>
      <w:r w:rsidRPr="006B59D4">
        <w:t>://</w:t>
      </w:r>
      <w:r w:rsidRPr="00660FB2">
        <w:rPr>
          <w:lang w:val="en-US"/>
        </w:rPr>
        <w:t>www</w:t>
      </w:r>
      <w:r w:rsidRPr="006B59D4">
        <w:t>.</w:t>
      </w:r>
      <w:r w:rsidRPr="00660FB2">
        <w:rPr>
          <w:lang w:val="en-US"/>
        </w:rPr>
        <w:t>digit</w:t>
      </w:r>
      <w:r w:rsidRPr="006B59D4">
        <w:t>.</w:t>
      </w:r>
      <w:r w:rsidRPr="00660FB2">
        <w:rPr>
          <w:lang w:val="en-US"/>
        </w:rPr>
        <w:t>ru</w:t>
      </w:r>
      <w:r w:rsidRPr="006B59D4">
        <w:t xml:space="preserve">/ </w:t>
      </w:r>
      <w:r w:rsidRPr="00660FB2">
        <w:rPr>
          <w:lang w:val="en-US"/>
        </w:rPr>
        <w:t>internet</w:t>
      </w:r>
      <w:r w:rsidRPr="006B59D4">
        <w:t>/20110211/381061399.</w:t>
      </w:r>
      <w:r w:rsidRPr="00660FB2">
        <w:rPr>
          <w:lang w:val="en-US"/>
        </w:rPr>
        <w:t>html</w:t>
      </w:r>
    </w:p>
    <w:p w:rsidR="005D5267" w:rsidRPr="00380BA5" w:rsidRDefault="009B0306" w:rsidP="00380BA5">
      <w:r w:rsidRPr="00380BA5">
        <w:t xml:space="preserve"> </w:t>
      </w:r>
    </w:p>
    <w:sectPr w:rsidR="005D5267" w:rsidRPr="00380BA5" w:rsidSect="009B0306"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DC" w:rsidRDefault="00B076DC">
      <w:r>
        <w:separator/>
      </w:r>
    </w:p>
  </w:endnote>
  <w:endnote w:type="continuationSeparator" w:id="0">
    <w:p w:rsidR="00B076DC" w:rsidRDefault="00B0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1E372D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1E372D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DC" w:rsidRDefault="00B076DC">
      <w:r>
        <w:separator/>
      </w:r>
    </w:p>
  </w:footnote>
  <w:footnote w:type="continuationSeparator" w:id="0">
    <w:p w:rsidR="00B076DC" w:rsidRDefault="00B0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72D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076D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aterina\&#1056;&#1072;&#1073;&#1086;&#1095;&#1080;&#1081;%20&#1089;&#1090;&#1086;&#1083;\&#1057;&#1072;&#1081;&#1090;%20&#1050;&#1043;&#1060;&#1069;&#1048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aterina\&#1056;&#1072;&#1073;&#1086;&#1095;&#1080;&#1081;%20&#1089;&#1090;&#1086;&#1083;\&#1057;&#1072;&#1081;&#1090;%20&#1050;&#1043;&#1060;&#1069;&#1048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главная!$B$1</c:f>
              <c:strCache>
                <c:ptCount val="1"/>
                <c:pt idx="0">
                  <c:v>Число обращений в месяц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numRef>
              <c:f>главная!$A$2:$A$32</c:f>
              <c:numCache>
                <c:formatCode>mmm/yy</c:formatCode>
                <c:ptCount val="31"/>
                <c:pt idx="0">
                  <c:v>39814</c:v>
                </c:pt>
                <c:pt idx="1">
                  <c:v>39845</c:v>
                </c:pt>
                <c:pt idx="2">
                  <c:v>39873</c:v>
                </c:pt>
                <c:pt idx="3">
                  <c:v>39904</c:v>
                </c:pt>
                <c:pt idx="4">
                  <c:v>39934</c:v>
                </c:pt>
                <c:pt idx="5">
                  <c:v>39965</c:v>
                </c:pt>
                <c:pt idx="6">
                  <c:v>39995</c:v>
                </c:pt>
                <c:pt idx="7">
                  <c:v>40026</c:v>
                </c:pt>
                <c:pt idx="8">
                  <c:v>40057</c:v>
                </c:pt>
                <c:pt idx="9">
                  <c:v>40087</c:v>
                </c:pt>
                <c:pt idx="10">
                  <c:v>40118</c:v>
                </c:pt>
                <c:pt idx="11">
                  <c:v>40148</c:v>
                </c:pt>
                <c:pt idx="12">
                  <c:v>40179</c:v>
                </c:pt>
                <c:pt idx="13">
                  <c:v>40210</c:v>
                </c:pt>
                <c:pt idx="14">
                  <c:v>40238</c:v>
                </c:pt>
                <c:pt idx="15">
                  <c:v>40269</c:v>
                </c:pt>
                <c:pt idx="16">
                  <c:v>40299</c:v>
                </c:pt>
                <c:pt idx="17">
                  <c:v>40330</c:v>
                </c:pt>
                <c:pt idx="18">
                  <c:v>40360</c:v>
                </c:pt>
                <c:pt idx="19">
                  <c:v>40391</c:v>
                </c:pt>
                <c:pt idx="20">
                  <c:v>40422</c:v>
                </c:pt>
                <c:pt idx="21">
                  <c:v>40452</c:v>
                </c:pt>
                <c:pt idx="22">
                  <c:v>40483</c:v>
                </c:pt>
                <c:pt idx="23">
                  <c:v>40513</c:v>
                </c:pt>
                <c:pt idx="24">
                  <c:v>40544</c:v>
                </c:pt>
                <c:pt idx="25">
                  <c:v>40575</c:v>
                </c:pt>
                <c:pt idx="26">
                  <c:v>40603</c:v>
                </c:pt>
                <c:pt idx="27">
                  <c:v>40634</c:v>
                </c:pt>
                <c:pt idx="28">
                  <c:v>40664</c:v>
                </c:pt>
                <c:pt idx="29">
                  <c:v>40695</c:v>
                </c:pt>
                <c:pt idx="30">
                  <c:v>40725</c:v>
                </c:pt>
              </c:numCache>
            </c:numRef>
          </c:cat>
          <c:val>
            <c:numRef>
              <c:f>главная!$B$2:$B$32</c:f>
              <c:numCache>
                <c:formatCode>General</c:formatCode>
                <c:ptCount val="31"/>
                <c:pt idx="0">
                  <c:v>14635</c:v>
                </c:pt>
                <c:pt idx="1">
                  <c:v>17218</c:v>
                </c:pt>
                <c:pt idx="2">
                  <c:v>16074</c:v>
                </c:pt>
                <c:pt idx="3">
                  <c:v>16488</c:v>
                </c:pt>
                <c:pt idx="4">
                  <c:v>14934</c:v>
                </c:pt>
                <c:pt idx="5">
                  <c:v>24531</c:v>
                </c:pt>
                <c:pt idx="6">
                  <c:v>54840</c:v>
                </c:pt>
                <c:pt idx="7">
                  <c:v>39652</c:v>
                </c:pt>
                <c:pt idx="8">
                  <c:v>39236</c:v>
                </c:pt>
                <c:pt idx="9">
                  <c:v>30276</c:v>
                </c:pt>
                <c:pt idx="10">
                  <c:v>20810</c:v>
                </c:pt>
                <c:pt idx="11">
                  <c:v>20325</c:v>
                </c:pt>
                <c:pt idx="12">
                  <c:v>21874</c:v>
                </c:pt>
                <c:pt idx="13">
                  <c:v>25210</c:v>
                </c:pt>
                <c:pt idx="14">
                  <c:v>23112</c:v>
                </c:pt>
                <c:pt idx="15">
                  <c:v>27274</c:v>
                </c:pt>
                <c:pt idx="16">
                  <c:v>50351</c:v>
                </c:pt>
                <c:pt idx="17">
                  <c:v>57798</c:v>
                </c:pt>
                <c:pt idx="18">
                  <c:v>75028</c:v>
                </c:pt>
                <c:pt idx="19">
                  <c:v>63869</c:v>
                </c:pt>
                <c:pt idx="20">
                  <c:v>52440</c:v>
                </c:pt>
                <c:pt idx="21">
                  <c:v>39818</c:v>
                </c:pt>
                <c:pt idx="22">
                  <c:v>36201</c:v>
                </c:pt>
                <c:pt idx="23">
                  <c:v>32264</c:v>
                </c:pt>
                <c:pt idx="24">
                  <c:v>36556</c:v>
                </c:pt>
                <c:pt idx="25">
                  <c:v>44270</c:v>
                </c:pt>
                <c:pt idx="26">
                  <c:v>37357</c:v>
                </c:pt>
                <c:pt idx="27">
                  <c:v>36860</c:v>
                </c:pt>
                <c:pt idx="28">
                  <c:v>35140</c:v>
                </c:pt>
                <c:pt idx="29">
                  <c:v>57923</c:v>
                </c:pt>
                <c:pt idx="30">
                  <c:v>74578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8928896"/>
        <c:axId val="228976128"/>
      </c:lineChart>
      <c:dateAx>
        <c:axId val="228928896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228976128"/>
        <c:crosses val="autoZero"/>
        <c:auto val="1"/>
        <c:lblOffset val="100"/>
        <c:baseTimeUnit val="months"/>
      </c:dateAx>
      <c:valAx>
        <c:axId val="22897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228928896"/>
        <c:crossesAt val="39814"/>
        <c:crossBetween val="midCat"/>
      </c:valAx>
    </c:plotArea>
    <c:legend>
      <c:legendPos val="b"/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рейтинг!$B$1</c:f>
              <c:strCache>
                <c:ptCount val="1"/>
                <c:pt idx="0">
                  <c:v>Число обращений в месяц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рейтинг!$A$2:$A$32</c:f>
              <c:numCache>
                <c:formatCode>mmm/yy</c:formatCode>
                <c:ptCount val="31"/>
                <c:pt idx="0">
                  <c:v>39814</c:v>
                </c:pt>
                <c:pt idx="1">
                  <c:v>39845</c:v>
                </c:pt>
                <c:pt idx="2">
                  <c:v>39873</c:v>
                </c:pt>
                <c:pt idx="3">
                  <c:v>39904</c:v>
                </c:pt>
                <c:pt idx="4">
                  <c:v>39934</c:v>
                </c:pt>
                <c:pt idx="5">
                  <c:v>39965</c:v>
                </c:pt>
                <c:pt idx="6">
                  <c:v>39995</c:v>
                </c:pt>
                <c:pt idx="7">
                  <c:v>40026</c:v>
                </c:pt>
                <c:pt idx="8">
                  <c:v>40057</c:v>
                </c:pt>
                <c:pt idx="9">
                  <c:v>40087</c:v>
                </c:pt>
                <c:pt idx="10">
                  <c:v>40118</c:v>
                </c:pt>
                <c:pt idx="11">
                  <c:v>40148</c:v>
                </c:pt>
                <c:pt idx="12">
                  <c:v>40179</c:v>
                </c:pt>
                <c:pt idx="13">
                  <c:v>40210</c:v>
                </c:pt>
                <c:pt idx="14">
                  <c:v>40238</c:v>
                </c:pt>
                <c:pt idx="15">
                  <c:v>40269</c:v>
                </c:pt>
                <c:pt idx="16">
                  <c:v>40299</c:v>
                </c:pt>
                <c:pt idx="17">
                  <c:v>40330</c:v>
                </c:pt>
                <c:pt idx="18">
                  <c:v>40360</c:v>
                </c:pt>
                <c:pt idx="19">
                  <c:v>40391</c:v>
                </c:pt>
                <c:pt idx="20">
                  <c:v>40422</c:v>
                </c:pt>
                <c:pt idx="21">
                  <c:v>40452</c:v>
                </c:pt>
                <c:pt idx="22">
                  <c:v>40483</c:v>
                </c:pt>
                <c:pt idx="23">
                  <c:v>40513</c:v>
                </c:pt>
                <c:pt idx="24">
                  <c:v>40544</c:v>
                </c:pt>
                <c:pt idx="25">
                  <c:v>40575</c:v>
                </c:pt>
                <c:pt idx="26">
                  <c:v>40603</c:v>
                </c:pt>
                <c:pt idx="27">
                  <c:v>40634</c:v>
                </c:pt>
                <c:pt idx="28">
                  <c:v>40664</c:v>
                </c:pt>
                <c:pt idx="29">
                  <c:v>40695</c:v>
                </c:pt>
                <c:pt idx="30">
                  <c:v>40725</c:v>
                </c:pt>
              </c:numCache>
            </c:numRef>
          </c:cat>
          <c:val>
            <c:numRef>
              <c:f>рейтинг!$B$2:$B$32</c:f>
              <c:numCache>
                <c:formatCode>General</c:formatCode>
                <c:ptCount val="31"/>
                <c:pt idx="0">
                  <c:v>1457</c:v>
                </c:pt>
                <c:pt idx="1">
                  <c:v>213</c:v>
                </c:pt>
                <c:pt idx="2">
                  <c:v>781</c:v>
                </c:pt>
                <c:pt idx="3">
                  <c:v>782</c:v>
                </c:pt>
                <c:pt idx="4">
                  <c:v>552</c:v>
                </c:pt>
                <c:pt idx="5">
                  <c:v>1912</c:v>
                </c:pt>
                <c:pt idx="6">
                  <c:v>128</c:v>
                </c:pt>
                <c:pt idx="7">
                  <c:v>137</c:v>
                </c:pt>
                <c:pt idx="8">
                  <c:v>127</c:v>
                </c:pt>
                <c:pt idx="9">
                  <c:v>795</c:v>
                </c:pt>
                <c:pt idx="10">
                  <c:v>1731</c:v>
                </c:pt>
                <c:pt idx="11">
                  <c:v>1629</c:v>
                </c:pt>
                <c:pt idx="12">
                  <c:v>3483</c:v>
                </c:pt>
                <c:pt idx="13">
                  <c:v>294</c:v>
                </c:pt>
                <c:pt idx="14">
                  <c:v>1232</c:v>
                </c:pt>
                <c:pt idx="15">
                  <c:v>1432</c:v>
                </c:pt>
                <c:pt idx="16">
                  <c:v>1074</c:v>
                </c:pt>
                <c:pt idx="17">
                  <c:v>2926</c:v>
                </c:pt>
                <c:pt idx="18">
                  <c:v>392</c:v>
                </c:pt>
                <c:pt idx="19">
                  <c:v>96</c:v>
                </c:pt>
                <c:pt idx="20">
                  <c:v>91</c:v>
                </c:pt>
                <c:pt idx="21">
                  <c:v>1034</c:v>
                </c:pt>
                <c:pt idx="22">
                  <c:v>1597</c:v>
                </c:pt>
                <c:pt idx="23">
                  <c:v>1043</c:v>
                </c:pt>
                <c:pt idx="24">
                  <c:v>2990</c:v>
                </c:pt>
                <c:pt idx="25">
                  <c:v>228</c:v>
                </c:pt>
                <c:pt idx="26">
                  <c:v>843</c:v>
                </c:pt>
                <c:pt idx="27">
                  <c:v>1479</c:v>
                </c:pt>
                <c:pt idx="28">
                  <c:v>1239</c:v>
                </c:pt>
                <c:pt idx="29">
                  <c:v>2873</c:v>
                </c:pt>
                <c:pt idx="30">
                  <c:v>184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8404736"/>
        <c:axId val="238406272"/>
      </c:lineChart>
      <c:dateAx>
        <c:axId val="238404736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238406272"/>
        <c:crosses val="autoZero"/>
        <c:auto val="1"/>
        <c:lblOffset val="100"/>
        <c:baseTimeUnit val="months"/>
      </c:dateAx>
      <c:valAx>
        <c:axId val="23840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238404736"/>
        <c:crossesAt val="39814"/>
        <c:crossBetween val="midCat"/>
      </c:valAx>
    </c:plotArea>
    <c:legend>
      <c:legendPos val="b"/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D84365C-AADF-4BF4-B729-CFDF6B9D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2011-10-05T14:46:00Z</dcterms:created>
  <dcterms:modified xsi:type="dcterms:W3CDTF">2011-10-05T14:46:00Z</dcterms:modified>
</cp:coreProperties>
</file>