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C3" w:rsidRPr="00BF04C3" w:rsidRDefault="00BF04C3" w:rsidP="00BF04C3">
      <w:pPr>
        <w:pStyle w:val="11"/>
      </w:pPr>
      <w:bookmarkStart w:id="0" w:name="_Toc33104426"/>
      <w:bookmarkStart w:id="1" w:name="_Toc33104427"/>
      <w:bookmarkStart w:id="2" w:name="_Toc33544978"/>
      <w:bookmarkStart w:id="3" w:name="_Toc240867447"/>
      <w:bookmarkStart w:id="4" w:name="_Toc304389895"/>
      <w:bookmarkStart w:id="5" w:name="_Toc304390203"/>
      <w:r w:rsidRPr="00BF04C3">
        <w:t>МЕТОДОЛОГИЧЕСКИЕ ОСНОВАНИЯ ФОРМИРОВАНИЯ СОВРЕМЕННОЙ ИНФОРМАЦИОННОЙ ОБРАЗОВАТЕЛЬНОЙ СРЕДЫ И ОБРАЗОВАТЕЛЬНЫХ РЕСУРСОВ ВУЗА</w:t>
      </w:r>
      <w:bookmarkEnd w:id="4"/>
      <w:bookmarkEnd w:id="5"/>
    </w:p>
    <w:p w:rsidR="00BF04C3" w:rsidRPr="00BF04C3" w:rsidRDefault="00BF04C3" w:rsidP="00BF04C3">
      <w:pPr>
        <w:pStyle w:val="22"/>
      </w:pPr>
      <w:bookmarkStart w:id="6" w:name="_Toc304389896"/>
      <w:bookmarkStart w:id="7" w:name="_Toc304390204"/>
      <w:r w:rsidRPr="00BF04C3">
        <w:t>Б.</w:t>
      </w:r>
      <w:r>
        <w:t xml:space="preserve"> </w:t>
      </w:r>
      <w:r w:rsidRPr="00BF04C3">
        <w:t>Л. Агранович</w:t>
      </w:r>
      <w:bookmarkStart w:id="8" w:name="_GoBack"/>
      <w:bookmarkEnd w:id="6"/>
      <w:bookmarkEnd w:id="7"/>
      <w:bookmarkEnd w:id="8"/>
      <w:r w:rsidR="00FD5C1D">
        <w:fldChar w:fldCharType="begin"/>
      </w:r>
      <w:r>
        <w:instrText xml:space="preserve"> XE "</w:instrText>
      </w:r>
      <w:r w:rsidRPr="00504EB1">
        <w:instrText>Агранович</w:instrText>
      </w:r>
      <w:r w:rsidRPr="00BF04C3">
        <w:instrText xml:space="preserve"> </w:instrText>
      </w:r>
      <w:r w:rsidRPr="00504EB1">
        <w:instrText xml:space="preserve">Б. </w:instrText>
      </w:r>
      <w:r>
        <w:instrText xml:space="preserve">Л." </w:instrText>
      </w:r>
      <w:r w:rsidR="00FD5C1D">
        <w:fldChar w:fldCharType="end"/>
      </w:r>
    </w:p>
    <w:p w:rsidR="00BF04C3" w:rsidRPr="00BF04C3" w:rsidRDefault="00BF04C3" w:rsidP="00BF04C3">
      <w:pPr>
        <w:pStyle w:val="ad"/>
      </w:pPr>
      <w:r w:rsidRPr="00BF04C3">
        <w:t>Национальный исследовательский Томский политехнический университет</w:t>
      </w:r>
      <w:r w:rsidR="00FD5C1D">
        <w:fldChar w:fldCharType="begin"/>
      </w:r>
      <w:r>
        <w:instrText xml:space="preserve"> XE "</w:instrText>
      </w:r>
      <w:r w:rsidRPr="00504EB1">
        <w:instrText>Национальный исследовательский Томский политехнический университет</w:instrText>
      </w:r>
      <w:r>
        <w:instrText xml:space="preserve">" </w:instrText>
      </w:r>
      <w:r w:rsidR="00FD5C1D">
        <w:fldChar w:fldCharType="end"/>
      </w:r>
    </w:p>
    <w:p w:rsidR="00BF04C3" w:rsidRPr="00BF04C3" w:rsidRDefault="00BF04C3" w:rsidP="00BF04C3">
      <w:pPr>
        <w:pStyle w:val="ad"/>
      </w:pPr>
      <w:r w:rsidRPr="00BF04C3">
        <w:t>Томск</w:t>
      </w:r>
    </w:p>
    <w:p w:rsidR="00BF04C3" w:rsidRPr="00BF04C3" w:rsidRDefault="00BF04C3" w:rsidP="00BF04C3">
      <w:pPr>
        <w:pStyle w:val="af"/>
      </w:pPr>
      <w:r w:rsidRPr="00BF04C3">
        <w:rPr>
          <w:lang w:val="en-US"/>
        </w:rPr>
        <w:t>agroboris</w:t>
      </w:r>
      <w:r w:rsidRPr="00BF04C3">
        <w:t>@</w:t>
      </w:r>
      <w:r w:rsidRPr="00BF04C3">
        <w:rPr>
          <w:lang w:val="en-US"/>
        </w:rPr>
        <w:t>rambler</w:t>
      </w:r>
      <w:r w:rsidRPr="00BF04C3">
        <w:t>.</w:t>
      </w:r>
      <w:r w:rsidRPr="00BF04C3">
        <w:rPr>
          <w:lang w:val="en-US"/>
        </w:rPr>
        <w:t>ru</w:t>
      </w:r>
    </w:p>
    <w:p w:rsidR="00BF04C3" w:rsidRPr="00BF04C3" w:rsidRDefault="00BF04C3" w:rsidP="00BF04C3">
      <w:pPr>
        <w:pStyle w:val="af1"/>
      </w:pPr>
      <w:r w:rsidRPr="00BF04C3">
        <w:t>Формирование современной информационной образовательной среды вуза базируется на основных тенденциях развития высшего профессионального о</w:t>
      </w:r>
      <w:r w:rsidRPr="00BF04C3">
        <w:t>б</w:t>
      </w:r>
      <w:r w:rsidRPr="00BF04C3">
        <w:t>разования, определе</w:t>
      </w:r>
      <w:r w:rsidRPr="00BF04C3">
        <w:rPr>
          <w:rFonts w:cs="Classic Russian"/>
        </w:rPr>
        <w:t>нных мировым трендом пере</w:t>
      </w:r>
      <w:r w:rsidRPr="00BF04C3">
        <w:t>хода от индустриального о</w:t>
      </w:r>
      <w:r w:rsidRPr="00BF04C3">
        <w:t>б</w:t>
      </w:r>
      <w:r w:rsidRPr="00BF04C3">
        <w:t>щества к постиндустриальному.</w:t>
      </w:r>
    </w:p>
    <w:p w:rsidR="00BF04C3" w:rsidRPr="00BF04C3" w:rsidRDefault="00BF04C3" w:rsidP="00BF04C3">
      <w:pPr>
        <w:pStyle w:val="af1"/>
      </w:pPr>
      <w:r w:rsidRPr="00BF04C3">
        <w:t>Рассмотрим основные различия экономики и образования в индустриальном обществе:</w:t>
      </w:r>
    </w:p>
    <w:p w:rsidR="00BF04C3" w:rsidRPr="00BF04C3" w:rsidRDefault="00BF04C3" w:rsidP="00BF04C3">
      <w:pPr>
        <w:pStyle w:val="af1"/>
        <w:rPr>
          <w:bCs/>
        </w:rPr>
      </w:pPr>
    </w:p>
    <w:tbl>
      <w:tblPr>
        <w:tblStyle w:val="aff1"/>
        <w:tblW w:w="8287" w:type="dxa"/>
        <w:jc w:val="center"/>
        <w:tblInd w:w="7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835"/>
        <w:gridCol w:w="2918"/>
      </w:tblGrid>
      <w:tr w:rsidR="00BF04C3" w:rsidRPr="00BF04C3" w:rsidTr="00660FB2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C3" w:rsidRPr="00BF04C3" w:rsidRDefault="00BF04C3" w:rsidP="00660FB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F04C3">
              <w:rPr>
                <w:rFonts w:ascii="Arial" w:hAnsi="Arial" w:cs="Arial"/>
                <w:b/>
                <w:sz w:val="16"/>
              </w:rPr>
              <w:t xml:space="preserve">Основные </w:t>
            </w:r>
            <w:r w:rsidR="00420569">
              <w:rPr>
                <w:rFonts w:ascii="Arial" w:hAnsi="Arial" w:cs="Arial"/>
                <w:b/>
                <w:sz w:val="16"/>
              </w:rPr>
              <w:br/>
            </w:r>
            <w:r w:rsidRPr="00BF04C3">
              <w:rPr>
                <w:rFonts w:ascii="Arial" w:hAnsi="Arial" w:cs="Arial"/>
                <w:b/>
                <w:sz w:val="16"/>
              </w:rPr>
              <w:t>социально-экономические характеристики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C3" w:rsidRPr="00BF04C3" w:rsidRDefault="00BF04C3" w:rsidP="00BF04C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F04C3">
              <w:rPr>
                <w:rFonts w:ascii="Arial" w:hAnsi="Arial" w:cs="Arial"/>
                <w:b/>
                <w:sz w:val="16"/>
              </w:rPr>
              <w:t xml:space="preserve">Индустриальное </w:t>
            </w:r>
            <w:r w:rsidRPr="00BF04C3">
              <w:rPr>
                <w:rFonts w:ascii="Arial" w:hAnsi="Arial" w:cs="Arial"/>
                <w:b/>
                <w:sz w:val="16"/>
              </w:rPr>
              <w:br/>
              <w:t>общество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C3" w:rsidRPr="00BF04C3" w:rsidRDefault="00BF04C3" w:rsidP="00BF04C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F04C3">
              <w:rPr>
                <w:rFonts w:ascii="Arial" w:hAnsi="Arial" w:cs="Arial"/>
                <w:b/>
                <w:sz w:val="16"/>
              </w:rPr>
              <w:t xml:space="preserve">Постиндустриальное </w:t>
            </w:r>
            <w:r w:rsidRPr="00BF04C3">
              <w:rPr>
                <w:rFonts w:ascii="Arial" w:hAnsi="Arial" w:cs="Arial"/>
                <w:b/>
                <w:sz w:val="16"/>
              </w:rPr>
              <w:br/>
              <w:t>общество</w:t>
            </w:r>
          </w:p>
        </w:tc>
      </w:tr>
      <w:tr w:rsidR="00BF04C3" w:rsidRPr="00BF04C3" w:rsidTr="00660FB2">
        <w:trPr>
          <w:trHeight w:val="1417"/>
          <w:jc w:val="center"/>
        </w:trPr>
        <w:tc>
          <w:tcPr>
            <w:tcW w:w="2534" w:type="dxa"/>
            <w:tcBorders>
              <w:top w:val="single" w:sz="4" w:space="0" w:color="auto"/>
            </w:tcBorders>
          </w:tcPr>
          <w:p w:rsidR="00BF04C3" w:rsidRPr="00BF04C3" w:rsidRDefault="00BF04C3" w:rsidP="00BF04C3">
            <w:pPr>
              <w:rPr>
                <w:rFonts w:ascii="Arial" w:hAnsi="Arial" w:cs="Arial"/>
                <w:bCs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 xml:space="preserve">Доминирующий тип </w:t>
            </w:r>
            <w:r>
              <w:rPr>
                <w:rFonts w:ascii="Arial" w:hAnsi="Arial" w:cs="Arial"/>
                <w:sz w:val="16"/>
              </w:rPr>
              <w:br/>
            </w:r>
            <w:r w:rsidRPr="00BF04C3">
              <w:rPr>
                <w:rFonts w:ascii="Arial" w:hAnsi="Arial" w:cs="Arial"/>
                <w:sz w:val="16"/>
              </w:rPr>
              <w:t>производства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04C3" w:rsidRPr="00BF04C3" w:rsidRDefault="00420569" w:rsidP="00300E4A">
            <w:pPr>
              <w:pStyle w:val="afffff3"/>
              <w:numPr>
                <w:ilvl w:val="0"/>
                <w:numId w:val="3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</w:t>
            </w:r>
            <w:r w:rsidR="00BF04C3" w:rsidRPr="00BF04C3">
              <w:rPr>
                <w:rFonts w:ascii="Arial" w:hAnsi="Arial" w:cs="Arial"/>
                <w:sz w:val="16"/>
              </w:rPr>
              <w:t>асштабное и массирова</w:t>
            </w:r>
            <w:r w:rsidR="00BF04C3" w:rsidRPr="00BF04C3">
              <w:rPr>
                <w:rFonts w:ascii="Arial" w:hAnsi="Arial" w:cs="Arial"/>
                <w:sz w:val="16"/>
              </w:rPr>
              <w:t>н</w:t>
            </w:r>
            <w:r w:rsidR="00BF04C3" w:rsidRPr="00BF04C3">
              <w:rPr>
                <w:rFonts w:ascii="Arial" w:hAnsi="Arial" w:cs="Arial"/>
                <w:sz w:val="16"/>
              </w:rPr>
              <w:t>ное использование техники для решения социально-экономических задач;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5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>производство стандартиз</w:t>
            </w:r>
            <w:r w:rsidRPr="00BF04C3">
              <w:rPr>
                <w:rFonts w:ascii="Arial" w:hAnsi="Arial" w:cs="Arial"/>
                <w:sz w:val="16"/>
              </w:rPr>
              <w:t>о</w:t>
            </w:r>
            <w:r w:rsidRPr="00BF04C3">
              <w:rPr>
                <w:rFonts w:ascii="Arial" w:hAnsi="Arial" w:cs="Arial"/>
                <w:sz w:val="16"/>
              </w:rPr>
              <w:t>ванных изделий с медленно меняющейся номенклатурой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BF04C3" w:rsidRPr="00BF04C3" w:rsidRDefault="00420569" w:rsidP="00BF04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  <w:r w:rsidR="00BF04C3" w:rsidRPr="00BF04C3">
              <w:rPr>
                <w:rFonts w:ascii="Arial" w:hAnsi="Arial" w:cs="Arial"/>
                <w:sz w:val="16"/>
              </w:rPr>
              <w:t>роизводство товаров</w:t>
            </w:r>
          </w:p>
          <w:p w:rsidR="00BF04C3" w:rsidRPr="00BF04C3" w:rsidRDefault="00BF04C3" w:rsidP="00BF04C3">
            <w:p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 xml:space="preserve">и услуг по индивидуальным </w:t>
            </w:r>
            <w:r w:rsidR="00420569">
              <w:rPr>
                <w:rFonts w:ascii="Arial" w:hAnsi="Arial" w:cs="Arial"/>
                <w:sz w:val="16"/>
              </w:rPr>
              <w:br/>
            </w:r>
            <w:r w:rsidRPr="00BF04C3">
              <w:rPr>
                <w:rFonts w:ascii="Arial" w:hAnsi="Arial" w:cs="Arial"/>
                <w:sz w:val="16"/>
              </w:rPr>
              <w:t>заказам потребителя (клиента)</w:t>
            </w:r>
          </w:p>
          <w:p w:rsidR="00BF04C3" w:rsidRPr="00BF04C3" w:rsidRDefault="00BF04C3" w:rsidP="00BF04C3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BF04C3" w:rsidRPr="00BF04C3" w:rsidTr="00660FB2">
        <w:trPr>
          <w:trHeight w:val="2154"/>
          <w:jc w:val="center"/>
        </w:trPr>
        <w:tc>
          <w:tcPr>
            <w:tcW w:w="2534" w:type="dxa"/>
          </w:tcPr>
          <w:p w:rsidR="00BF04C3" w:rsidRPr="00BF04C3" w:rsidRDefault="00BF04C3" w:rsidP="00BF04C3">
            <w:p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 xml:space="preserve">Основные принципы </w:t>
            </w:r>
            <w:r>
              <w:rPr>
                <w:rFonts w:ascii="Arial" w:hAnsi="Arial" w:cs="Arial"/>
                <w:sz w:val="16"/>
              </w:rPr>
              <w:br/>
            </w:r>
            <w:r w:rsidRPr="00BF04C3">
              <w:rPr>
                <w:rFonts w:ascii="Arial" w:hAnsi="Arial" w:cs="Arial"/>
                <w:sz w:val="16"/>
              </w:rPr>
              <w:t>организации производства</w:t>
            </w:r>
          </w:p>
        </w:tc>
        <w:tc>
          <w:tcPr>
            <w:tcW w:w="2835" w:type="dxa"/>
          </w:tcPr>
          <w:p w:rsidR="00BF04C3" w:rsidRPr="00BF04C3" w:rsidRDefault="00420569" w:rsidP="00300E4A">
            <w:pPr>
              <w:pStyle w:val="afffff3"/>
              <w:numPr>
                <w:ilvl w:val="0"/>
                <w:numId w:val="36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  <w:r w:rsidR="00BF04C3" w:rsidRPr="00BF04C3">
              <w:rPr>
                <w:rFonts w:ascii="Arial" w:hAnsi="Arial" w:cs="Arial"/>
                <w:sz w:val="16"/>
              </w:rPr>
              <w:t>оследовательность техн</w:t>
            </w:r>
            <w:r w:rsidR="00BF04C3" w:rsidRPr="00BF04C3">
              <w:rPr>
                <w:rFonts w:ascii="Arial" w:hAnsi="Arial" w:cs="Arial"/>
                <w:sz w:val="16"/>
              </w:rPr>
              <w:t>и</w:t>
            </w:r>
            <w:r w:rsidR="00BF04C3" w:rsidRPr="00BF04C3">
              <w:rPr>
                <w:rFonts w:ascii="Arial" w:hAnsi="Arial" w:cs="Arial"/>
                <w:sz w:val="16"/>
              </w:rPr>
              <w:t>ческих операций, собранных в единый технико-технологический комплекс</w:t>
            </w:r>
            <w:r>
              <w:rPr>
                <w:rFonts w:ascii="Arial" w:hAnsi="Arial" w:cs="Arial"/>
                <w:sz w:val="16"/>
              </w:rPr>
              <w:t>,</w:t>
            </w:r>
            <w:r w:rsidR="00BF04C3" w:rsidRPr="00BF04C3">
              <w:rPr>
                <w:rFonts w:ascii="Arial" w:hAnsi="Arial" w:cs="Arial"/>
                <w:sz w:val="16"/>
              </w:rPr>
              <w:t xml:space="preserve"> территориально сосредот</w:t>
            </w:r>
            <w:r w:rsidR="00BF04C3" w:rsidRPr="00BF04C3">
              <w:rPr>
                <w:rFonts w:ascii="Arial" w:hAnsi="Arial" w:cs="Arial"/>
                <w:sz w:val="16"/>
              </w:rPr>
              <w:t>о</w:t>
            </w:r>
            <w:r w:rsidR="00BF04C3" w:rsidRPr="00BF04C3">
              <w:rPr>
                <w:rFonts w:ascii="Arial" w:hAnsi="Arial" w:cs="Arial"/>
                <w:sz w:val="16"/>
              </w:rPr>
              <w:t>ченный на единой произво</w:t>
            </w:r>
            <w:r w:rsidR="00BF04C3" w:rsidRPr="00BF04C3">
              <w:rPr>
                <w:rFonts w:ascii="Arial" w:hAnsi="Arial" w:cs="Arial"/>
                <w:sz w:val="16"/>
              </w:rPr>
              <w:t>д</w:t>
            </w:r>
            <w:r w:rsidR="00BF04C3" w:rsidRPr="00BF04C3">
              <w:rPr>
                <w:rFonts w:ascii="Arial" w:hAnsi="Arial" w:cs="Arial"/>
                <w:sz w:val="16"/>
              </w:rPr>
              <w:t>ственной площадке (завод, фабрика и др.);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6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>стандартизация;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6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>централизация;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6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>гигантомания</w:t>
            </w:r>
          </w:p>
        </w:tc>
        <w:tc>
          <w:tcPr>
            <w:tcW w:w="2918" w:type="dxa"/>
          </w:tcPr>
          <w:p w:rsidR="00BF04C3" w:rsidRPr="00BF04C3" w:rsidRDefault="00420569" w:rsidP="00300E4A">
            <w:pPr>
              <w:pStyle w:val="afffff3"/>
              <w:numPr>
                <w:ilvl w:val="0"/>
                <w:numId w:val="36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  <w:r w:rsidR="00BF04C3" w:rsidRPr="00BF04C3">
              <w:rPr>
                <w:rFonts w:ascii="Arial" w:hAnsi="Arial" w:cs="Arial"/>
                <w:sz w:val="16"/>
              </w:rPr>
              <w:t xml:space="preserve">ранснациональные </w:t>
            </w:r>
            <w:r>
              <w:rPr>
                <w:rFonts w:ascii="Arial" w:hAnsi="Arial" w:cs="Arial"/>
                <w:sz w:val="16"/>
              </w:rPr>
              <w:br/>
            </w:r>
            <w:r w:rsidR="00BF04C3" w:rsidRPr="00BF04C3">
              <w:rPr>
                <w:rFonts w:ascii="Arial" w:hAnsi="Arial" w:cs="Arial"/>
                <w:sz w:val="16"/>
              </w:rPr>
              <w:t xml:space="preserve">корпорации; 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6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>«индустрия</w:t>
            </w:r>
            <w:r w:rsidR="00420569">
              <w:rPr>
                <w:rFonts w:ascii="Arial" w:hAnsi="Arial" w:cs="Arial"/>
                <w:sz w:val="16"/>
              </w:rPr>
              <w:t>,</w:t>
            </w:r>
            <w:r w:rsidRPr="00BF04C3">
              <w:rPr>
                <w:rFonts w:ascii="Arial" w:hAnsi="Arial" w:cs="Arial"/>
                <w:sz w:val="16"/>
              </w:rPr>
              <w:t xml:space="preserve"> управляемая </w:t>
            </w:r>
            <w:r w:rsidR="00420569">
              <w:rPr>
                <w:rFonts w:ascii="Arial" w:hAnsi="Arial" w:cs="Arial"/>
                <w:sz w:val="16"/>
              </w:rPr>
              <w:br/>
            </w:r>
            <w:r w:rsidRPr="00BF04C3">
              <w:rPr>
                <w:rFonts w:ascii="Arial" w:hAnsi="Arial" w:cs="Arial"/>
                <w:sz w:val="16"/>
              </w:rPr>
              <w:t>рынком»;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6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>антропоцентрический подход;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6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>наукоемкая промышленная активность</w:t>
            </w:r>
          </w:p>
          <w:p w:rsidR="00BF04C3" w:rsidRPr="00BF04C3" w:rsidRDefault="00BF04C3" w:rsidP="00BF04C3">
            <w:pPr>
              <w:rPr>
                <w:rFonts w:ascii="Arial" w:hAnsi="Arial" w:cs="Arial"/>
                <w:sz w:val="16"/>
              </w:rPr>
            </w:pPr>
          </w:p>
        </w:tc>
      </w:tr>
      <w:tr w:rsidR="00BF04C3" w:rsidRPr="00BF04C3" w:rsidTr="00660FB2">
        <w:trPr>
          <w:trHeight w:val="794"/>
          <w:jc w:val="center"/>
        </w:trPr>
        <w:tc>
          <w:tcPr>
            <w:tcW w:w="2534" w:type="dxa"/>
          </w:tcPr>
          <w:p w:rsidR="00BF04C3" w:rsidRPr="00BF04C3" w:rsidRDefault="00BF04C3" w:rsidP="00BF04C3">
            <w:p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 xml:space="preserve">Первичный фактор </w:t>
            </w:r>
            <w:r>
              <w:rPr>
                <w:rFonts w:ascii="Arial" w:hAnsi="Arial" w:cs="Arial"/>
                <w:sz w:val="16"/>
              </w:rPr>
              <w:br/>
            </w:r>
            <w:r w:rsidRPr="00BF04C3">
              <w:rPr>
                <w:rFonts w:ascii="Arial" w:hAnsi="Arial" w:cs="Arial"/>
                <w:sz w:val="16"/>
              </w:rPr>
              <w:t>производства</w:t>
            </w:r>
          </w:p>
        </w:tc>
        <w:tc>
          <w:tcPr>
            <w:tcW w:w="2835" w:type="dxa"/>
          </w:tcPr>
          <w:p w:rsidR="00BF04C3" w:rsidRPr="00BF04C3" w:rsidRDefault="00420569" w:rsidP="00BF04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</w:t>
            </w:r>
            <w:r w:rsidR="00BF04C3" w:rsidRPr="00BF04C3">
              <w:rPr>
                <w:rFonts w:ascii="Arial" w:hAnsi="Arial" w:cs="Arial"/>
                <w:sz w:val="16"/>
              </w:rPr>
              <w:t>инансовый капитал</w:t>
            </w:r>
          </w:p>
          <w:p w:rsidR="00BF04C3" w:rsidRPr="00BF04C3" w:rsidRDefault="00BF04C3" w:rsidP="00BF04C3">
            <w:pPr>
              <w:rPr>
                <w:rFonts w:ascii="Arial" w:hAnsi="Arial" w:cs="Arial"/>
                <w:sz w:val="16"/>
              </w:rPr>
            </w:pPr>
          </w:p>
          <w:p w:rsidR="00BF04C3" w:rsidRPr="00BF04C3" w:rsidRDefault="00BF04C3" w:rsidP="00BF04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18" w:type="dxa"/>
          </w:tcPr>
          <w:p w:rsidR="00BF04C3" w:rsidRPr="00BF04C3" w:rsidRDefault="00420569" w:rsidP="00BF04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</w:t>
            </w:r>
            <w:r w:rsidR="00BF04C3" w:rsidRPr="00BF04C3">
              <w:rPr>
                <w:rFonts w:ascii="Arial" w:hAnsi="Arial" w:cs="Arial"/>
                <w:sz w:val="16"/>
              </w:rPr>
              <w:t xml:space="preserve">нтеллектуальный капитал </w:t>
            </w:r>
            <w:r>
              <w:rPr>
                <w:rFonts w:ascii="Arial" w:hAnsi="Arial" w:cs="Arial"/>
                <w:sz w:val="16"/>
              </w:rPr>
              <w:br/>
            </w:r>
            <w:r w:rsidR="00BF04C3" w:rsidRPr="00BF04C3">
              <w:rPr>
                <w:rFonts w:ascii="Arial" w:hAnsi="Arial" w:cs="Arial"/>
                <w:sz w:val="16"/>
              </w:rPr>
              <w:t xml:space="preserve">(человеческий, структурный; </w:t>
            </w:r>
            <w:r>
              <w:rPr>
                <w:rFonts w:ascii="Arial" w:hAnsi="Arial" w:cs="Arial"/>
                <w:sz w:val="16"/>
              </w:rPr>
              <w:br/>
            </w:r>
            <w:r w:rsidR="00BF04C3" w:rsidRPr="00BF04C3">
              <w:rPr>
                <w:rFonts w:ascii="Arial" w:hAnsi="Arial" w:cs="Arial"/>
                <w:sz w:val="16"/>
              </w:rPr>
              <w:t>организационный; инновационный, процессный)</w:t>
            </w:r>
          </w:p>
        </w:tc>
      </w:tr>
      <w:tr w:rsidR="00BF04C3" w:rsidRPr="00BF04C3" w:rsidTr="00660FB2">
        <w:trPr>
          <w:trHeight w:val="1247"/>
          <w:jc w:val="center"/>
        </w:trPr>
        <w:tc>
          <w:tcPr>
            <w:tcW w:w="2534" w:type="dxa"/>
          </w:tcPr>
          <w:p w:rsidR="00BF04C3" w:rsidRPr="00BF04C3" w:rsidRDefault="00BF04C3" w:rsidP="00BF04C3">
            <w:p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 xml:space="preserve">Основные принципы </w:t>
            </w:r>
            <w:r>
              <w:rPr>
                <w:rFonts w:ascii="Arial" w:hAnsi="Arial" w:cs="Arial"/>
                <w:sz w:val="16"/>
              </w:rPr>
              <w:br/>
            </w:r>
            <w:r w:rsidRPr="00BF04C3">
              <w:rPr>
                <w:rFonts w:ascii="Arial" w:hAnsi="Arial" w:cs="Arial"/>
                <w:sz w:val="16"/>
              </w:rPr>
              <w:t>социально-экономического уклада</w:t>
            </w:r>
          </w:p>
        </w:tc>
        <w:tc>
          <w:tcPr>
            <w:tcW w:w="2835" w:type="dxa"/>
          </w:tcPr>
          <w:p w:rsidR="00BF04C3" w:rsidRPr="00BF04C3" w:rsidRDefault="00420569" w:rsidP="00300E4A">
            <w:pPr>
              <w:pStyle w:val="afffff3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Э</w:t>
            </w:r>
            <w:r w:rsidR="00BF04C3" w:rsidRPr="00BF04C3">
              <w:rPr>
                <w:rFonts w:ascii="Arial" w:hAnsi="Arial" w:cs="Arial"/>
                <w:sz w:val="16"/>
              </w:rPr>
              <w:t>кономия на масштабах;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>техноцентрический подход;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 xml:space="preserve">массовое производство </w:t>
            </w:r>
            <w:r w:rsidR="00420569">
              <w:rPr>
                <w:rFonts w:ascii="Arial" w:hAnsi="Arial" w:cs="Arial"/>
                <w:sz w:val="16"/>
              </w:rPr>
              <w:br/>
            </w:r>
            <w:r w:rsidRPr="00BF04C3">
              <w:rPr>
                <w:rFonts w:ascii="Arial" w:hAnsi="Arial" w:cs="Arial"/>
                <w:sz w:val="16"/>
              </w:rPr>
              <w:t>и распределение;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 xml:space="preserve">массовая культура </w:t>
            </w:r>
            <w:r w:rsidR="00420569">
              <w:rPr>
                <w:rFonts w:ascii="Arial" w:hAnsi="Arial" w:cs="Arial"/>
                <w:sz w:val="16"/>
              </w:rPr>
              <w:br/>
            </w:r>
            <w:r w:rsidRPr="00BF04C3">
              <w:rPr>
                <w:rFonts w:ascii="Arial" w:hAnsi="Arial" w:cs="Arial"/>
                <w:sz w:val="16"/>
              </w:rPr>
              <w:t>и образование</w:t>
            </w:r>
          </w:p>
        </w:tc>
        <w:tc>
          <w:tcPr>
            <w:tcW w:w="2918" w:type="dxa"/>
          </w:tcPr>
          <w:p w:rsidR="00BF04C3" w:rsidRPr="00BF04C3" w:rsidRDefault="00420569" w:rsidP="00300E4A">
            <w:pPr>
              <w:pStyle w:val="afffff3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</w:t>
            </w:r>
            <w:r w:rsidR="00BF04C3" w:rsidRPr="00BF04C3">
              <w:rPr>
                <w:rFonts w:ascii="Arial" w:hAnsi="Arial" w:cs="Arial"/>
                <w:sz w:val="16"/>
              </w:rPr>
              <w:t>лобализация экономики;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>высокое «качество жизни»;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>самореализация личности</w:t>
            </w:r>
          </w:p>
          <w:p w:rsidR="00BF04C3" w:rsidRPr="00BF04C3" w:rsidRDefault="00BF04C3" w:rsidP="00BF04C3">
            <w:pPr>
              <w:rPr>
                <w:rFonts w:ascii="Arial" w:hAnsi="Arial" w:cs="Arial"/>
                <w:sz w:val="16"/>
              </w:rPr>
            </w:pPr>
          </w:p>
        </w:tc>
      </w:tr>
      <w:tr w:rsidR="00BF04C3" w:rsidRPr="00BF04C3" w:rsidTr="00660FB2">
        <w:trPr>
          <w:trHeight w:val="1928"/>
          <w:jc w:val="center"/>
        </w:trPr>
        <w:tc>
          <w:tcPr>
            <w:tcW w:w="2534" w:type="dxa"/>
          </w:tcPr>
          <w:p w:rsidR="00BF04C3" w:rsidRPr="00BF04C3" w:rsidRDefault="00BF04C3" w:rsidP="00BF04C3">
            <w:p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 xml:space="preserve">Базовые принципы </w:t>
            </w:r>
            <w:r>
              <w:rPr>
                <w:rFonts w:ascii="Arial" w:hAnsi="Arial" w:cs="Arial"/>
                <w:sz w:val="16"/>
              </w:rPr>
              <w:br/>
            </w:r>
            <w:r w:rsidRPr="00BF04C3">
              <w:rPr>
                <w:rFonts w:ascii="Arial" w:hAnsi="Arial" w:cs="Arial"/>
                <w:sz w:val="16"/>
              </w:rPr>
              <w:t>организации образования</w:t>
            </w:r>
          </w:p>
        </w:tc>
        <w:tc>
          <w:tcPr>
            <w:tcW w:w="2835" w:type="dxa"/>
          </w:tcPr>
          <w:p w:rsidR="00BF04C3" w:rsidRPr="00BF04C3" w:rsidRDefault="00420569" w:rsidP="00300E4A">
            <w:pPr>
              <w:pStyle w:val="afffff3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  <w:r w:rsidR="00BF04C3" w:rsidRPr="00BF04C3">
              <w:rPr>
                <w:rFonts w:ascii="Arial" w:hAnsi="Arial" w:cs="Arial"/>
                <w:sz w:val="16"/>
              </w:rPr>
              <w:t xml:space="preserve">бразование </w:t>
            </w:r>
            <w:r w:rsidR="00660FB2">
              <w:rPr>
                <w:rFonts w:ascii="Arial" w:hAnsi="Arial" w:cs="Arial"/>
                <w:sz w:val="16"/>
              </w:rPr>
              <w:br/>
            </w:r>
            <w:r w:rsidR="00BF04C3" w:rsidRPr="00BF04C3">
              <w:rPr>
                <w:rFonts w:ascii="Arial" w:hAnsi="Arial" w:cs="Arial"/>
                <w:sz w:val="16"/>
              </w:rPr>
              <w:t xml:space="preserve">как общественное благо; 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 xml:space="preserve">реализуется образование </w:t>
            </w:r>
            <w:r w:rsidR="00420569">
              <w:rPr>
                <w:rFonts w:ascii="Arial" w:hAnsi="Arial" w:cs="Arial"/>
                <w:sz w:val="16"/>
              </w:rPr>
              <w:br/>
            </w:r>
            <w:r w:rsidRPr="00BF04C3">
              <w:rPr>
                <w:rFonts w:ascii="Arial" w:hAnsi="Arial" w:cs="Arial"/>
                <w:sz w:val="16"/>
              </w:rPr>
              <w:t>вне системы производства;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 xml:space="preserve">классно-урочная </w:t>
            </w:r>
            <w:r w:rsidR="00420569">
              <w:rPr>
                <w:rFonts w:ascii="Arial" w:hAnsi="Arial" w:cs="Arial"/>
                <w:sz w:val="16"/>
              </w:rPr>
              <w:br/>
            </w:r>
            <w:r w:rsidRPr="00BF04C3">
              <w:rPr>
                <w:rFonts w:ascii="Arial" w:hAnsi="Arial" w:cs="Arial"/>
                <w:sz w:val="16"/>
              </w:rPr>
              <w:t>организация;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 w:rsidRPr="00BF04C3">
              <w:rPr>
                <w:rFonts w:ascii="Arial" w:hAnsi="Arial" w:cs="Arial"/>
                <w:sz w:val="16"/>
              </w:rPr>
              <w:t>авторитарность</w:t>
            </w:r>
          </w:p>
          <w:p w:rsidR="00BF04C3" w:rsidRPr="00BF04C3" w:rsidRDefault="00BF04C3" w:rsidP="00BF04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18" w:type="dxa"/>
          </w:tcPr>
          <w:p w:rsidR="00BF04C3" w:rsidRPr="00BF04C3" w:rsidRDefault="00420569" w:rsidP="00BF04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</w:t>
            </w:r>
            <w:r w:rsidR="00BF04C3" w:rsidRPr="00BF04C3">
              <w:rPr>
                <w:rFonts w:ascii="Arial" w:hAnsi="Arial" w:cs="Arial"/>
                <w:sz w:val="16"/>
              </w:rPr>
              <w:t xml:space="preserve">лиенто-ориентированная </w:t>
            </w:r>
            <w:r>
              <w:rPr>
                <w:rFonts w:ascii="Arial" w:hAnsi="Arial" w:cs="Arial"/>
                <w:sz w:val="16"/>
              </w:rPr>
              <w:br/>
            </w:r>
            <w:r w:rsidR="00BF04C3" w:rsidRPr="00BF04C3">
              <w:rPr>
                <w:rFonts w:ascii="Arial" w:hAnsi="Arial" w:cs="Arial"/>
                <w:sz w:val="16"/>
              </w:rPr>
              <w:t>система образовательных</w:t>
            </w:r>
            <w:r w:rsidR="00BF04C3">
              <w:rPr>
                <w:rFonts w:ascii="Arial" w:hAnsi="Arial" w:cs="Arial"/>
                <w:sz w:val="16"/>
              </w:rPr>
              <w:t xml:space="preserve"> </w:t>
            </w:r>
            <w:r w:rsidR="00BF04C3" w:rsidRPr="00BF04C3">
              <w:rPr>
                <w:rFonts w:ascii="Arial" w:hAnsi="Arial" w:cs="Arial"/>
                <w:sz w:val="16"/>
              </w:rPr>
              <w:t xml:space="preserve">услуг </w:t>
            </w:r>
            <w:r w:rsidR="00660FB2">
              <w:rPr>
                <w:rFonts w:ascii="Arial" w:hAnsi="Arial" w:cs="Arial"/>
                <w:sz w:val="16"/>
              </w:rPr>
              <w:br/>
            </w:r>
            <w:r w:rsidR="00BF04C3" w:rsidRPr="00BF04C3">
              <w:rPr>
                <w:rFonts w:ascii="Arial" w:hAnsi="Arial" w:cs="Arial"/>
                <w:sz w:val="16"/>
              </w:rPr>
              <w:t xml:space="preserve">на принципах: </w:t>
            </w:r>
          </w:p>
          <w:p w:rsidR="00BF04C3" w:rsidRPr="00420569" w:rsidRDefault="00BF04C3" w:rsidP="00300E4A">
            <w:pPr>
              <w:pStyle w:val="afffff3"/>
              <w:numPr>
                <w:ilvl w:val="0"/>
                <w:numId w:val="38"/>
              </w:numPr>
              <w:rPr>
                <w:rFonts w:ascii="Arial" w:hAnsi="Arial" w:cs="Arial"/>
                <w:sz w:val="16"/>
              </w:rPr>
            </w:pPr>
            <w:r w:rsidRPr="00420569">
              <w:rPr>
                <w:rFonts w:ascii="Arial" w:hAnsi="Arial" w:cs="Arial"/>
                <w:sz w:val="16"/>
              </w:rPr>
              <w:t>самоуправления, личностной ориентации, непрерывности,</w:t>
            </w:r>
          </w:p>
          <w:p w:rsidR="00BF04C3" w:rsidRPr="00420569" w:rsidRDefault="00BF04C3" w:rsidP="00300E4A">
            <w:pPr>
              <w:pStyle w:val="afffff3"/>
              <w:numPr>
                <w:ilvl w:val="0"/>
                <w:numId w:val="38"/>
              </w:numPr>
              <w:rPr>
                <w:rFonts w:ascii="Arial" w:hAnsi="Arial" w:cs="Arial"/>
                <w:sz w:val="16"/>
              </w:rPr>
            </w:pPr>
            <w:r w:rsidRPr="00420569">
              <w:rPr>
                <w:rFonts w:ascii="Arial" w:hAnsi="Arial" w:cs="Arial"/>
                <w:sz w:val="16"/>
              </w:rPr>
              <w:t xml:space="preserve">эффективности, качества, гарантированности </w:t>
            </w:r>
            <w:r w:rsidR="00420569">
              <w:rPr>
                <w:rFonts w:ascii="Arial" w:hAnsi="Arial" w:cs="Arial"/>
                <w:sz w:val="16"/>
              </w:rPr>
              <w:br/>
            </w:r>
            <w:r w:rsidRPr="00420569">
              <w:rPr>
                <w:rFonts w:ascii="Arial" w:hAnsi="Arial" w:cs="Arial"/>
                <w:sz w:val="16"/>
              </w:rPr>
              <w:t>результата,</w:t>
            </w:r>
          </w:p>
          <w:p w:rsidR="00BF04C3" w:rsidRPr="00BF04C3" w:rsidRDefault="00BF04C3" w:rsidP="00300E4A">
            <w:pPr>
              <w:pStyle w:val="afffff3"/>
              <w:numPr>
                <w:ilvl w:val="0"/>
                <w:numId w:val="38"/>
              </w:numPr>
              <w:rPr>
                <w:rFonts w:ascii="Arial" w:hAnsi="Arial" w:cs="Arial"/>
                <w:sz w:val="16"/>
              </w:rPr>
            </w:pPr>
            <w:r w:rsidRPr="00420569">
              <w:rPr>
                <w:rFonts w:ascii="Arial" w:hAnsi="Arial" w:cs="Arial"/>
                <w:sz w:val="16"/>
              </w:rPr>
              <w:t>естественности в жизненном укладе человека</w:t>
            </w:r>
          </w:p>
        </w:tc>
      </w:tr>
    </w:tbl>
    <w:p w:rsidR="00BF04C3" w:rsidRPr="00BF04C3" w:rsidRDefault="00BF04C3" w:rsidP="00BF04C3">
      <w:pPr>
        <w:pStyle w:val="af1"/>
      </w:pPr>
      <w:r w:rsidRPr="00BF04C3">
        <w:t>Как видно из приведе</w:t>
      </w:r>
      <w:r w:rsidRPr="00BF04C3">
        <w:rPr>
          <w:rFonts w:cs="Classic Russian"/>
        </w:rPr>
        <w:t>нной таблицы</w:t>
      </w:r>
      <w:r w:rsidR="00420569">
        <w:rPr>
          <w:rFonts w:cs="Classic Russian"/>
        </w:rPr>
        <w:t>,</w:t>
      </w:r>
      <w:r w:rsidRPr="00BF04C3">
        <w:rPr>
          <w:rFonts w:cs="Classic Russian"/>
        </w:rPr>
        <w:t xml:space="preserve"> базовые принципы организации образ</w:t>
      </w:r>
      <w:r w:rsidRPr="00BF04C3">
        <w:rPr>
          <w:rFonts w:cs="Classic Russian"/>
        </w:rPr>
        <w:t>о</w:t>
      </w:r>
      <w:r w:rsidRPr="00BF04C3">
        <w:rPr>
          <w:rFonts w:cs="Classic Russian"/>
        </w:rPr>
        <w:t>вания в конкретном обществе определяются характерными особенностями его социально-экономических характеристик.</w:t>
      </w:r>
    </w:p>
    <w:p w:rsidR="00BF04C3" w:rsidRPr="00BF04C3" w:rsidRDefault="00BF04C3" w:rsidP="00BF04C3">
      <w:pPr>
        <w:pStyle w:val="af1"/>
      </w:pPr>
      <w:r w:rsidRPr="00BF04C3">
        <w:t>В индустриальном обществе образование есть общественное благо, орг</w:t>
      </w:r>
      <w:r w:rsidRPr="00BF04C3">
        <w:t>а</w:t>
      </w:r>
      <w:r w:rsidRPr="00BF04C3">
        <w:t>низуется на основе авторитарной классно-урочной системы Яна Амоса Каме</w:t>
      </w:r>
      <w:r w:rsidRPr="00BF04C3">
        <w:t>н</w:t>
      </w:r>
      <w:r w:rsidRPr="00BF04C3">
        <w:t>ского, изобрете</w:t>
      </w:r>
      <w:r w:rsidRPr="00BF04C3">
        <w:rPr>
          <w:rFonts w:cs="Classic Russian"/>
        </w:rPr>
        <w:t>нной в XVII веке.</w:t>
      </w:r>
    </w:p>
    <w:p w:rsidR="00BF04C3" w:rsidRPr="00BF04C3" w:rsidRDefault="00BF04C3" w:rsidP="00BF04C3">
      <w:pPr>
        <w:pStyle w:val="af1"/>
      </w:pPr>
      <w:r w:rsidRPr="00BF04C3">
        <w:lastRenderedPageBreak/>
        <w:t>В настоящее время эта система подвергается же</w:t>
      </w:r>
      <w:r w:rsidRPr="00BF04C3">
        <w:rPr>
          <w:rFonts w:cs="Classic Russian"/>
        </w:rPr>
        <w:t>сткой критике. Приведу в качестве характерного примера высказывание проф. Мичиганского университ</w:t>
      </w:r>
      <w:r w:rsidRPr="00BF04C3">
        <w:rPr>
          <w:rFonts w:cs="Classic Russian"/>
        </w:rPr>
        <w:t>е</w:t>
      </w:r>
      <w:r w:rsidRPr="00BF04C3">
        <w:rPr>
          <w:rFonts w:cs="Classic Russian"/>
        </w:rPr>
        <w:t>та (США) Д. Сангера</w:t>
      </w:r>
      <w:r w:rsidRPr="00BF04C3">
        <w:t xml:space="preserve"> (http: //www.si.umich.edu):</w:t>
      </w:r>
    </w:p>
    <w:p w:rsidR="00BF04C3" w:rsidRPr="00BF04C3" w:rsidRDefault="00BF04C3" w:rsidP="00BF04C3">
      <w:pPr>
        <w:pStyle w:val="af1"/>
      </w:pPr>
      <w:r w:rsidRPr="00BF04C3">
        <w:t>«Мы приближаемся к завершению великого эксперимента в массовом обр</w:t>
      </w:r>
      <w:r w:rsidRPr="00BF04C3">
        <w:t>а</w:t>
      </w:r>
      <w:r w:rsidRPr="00BF04C3">
        <w:t>зовании. Классно-урочная система массового образования Яна Амоса  Каме</w:t>
      </w:r>
      <w:r w:rsidRPr="00BF04C3">
        <w:t>н</w:t>
      </w:r>
      <w:r w:rsidRPr="00BF04C3">
        <w:t>ского оказалась неудачей более, нежели успехом, произвела поколения искл</w:t>
      </w:r>
      <w:r w:rsidRPr="00BF04C3">
        <w:t>ю</w:t>
      </w:r>
      <w:r w:rsidRPr="00BF04C3">
        <w:t>чительно необученных работников, демонстрирующих абсурдно высокий ур</w:t>
      </w:r>
      <w:r w:rsidRPr="00BF04C3">
        <w:t>о</w:t>
      </w:r>
      <w:r w:rsidRPr="00BF04C3">
        <w:t>вень безграмотности, система, которая убивает желание учиться дальше. Эта система ориентирована на подготовку малочисленной элиты, добивающейся успеха благодаря своим способностям вопреки образованию</w:t>
      </w:r>
      <w:r w:rsidR="00420569">
        <w:t>,</w:t>
      </w:r>
      <w:r w:rsidRPr="00BF04C3">
        <w:t xml:space="preserve"> и формирует е</w:t>
      </w:r>
      <w:r w:rsidRPr="00BF04C3">
        <w:t>д</w:t>
      </w:r>
      <w:r w:rsidRPr="00BF04C3">
        <w:t>ва образованное большинство безразличных неудачников, лишенных возмо</w:t>
      </w:r>
      <w:r w:rsidRPr="00BF04C3">
        <w:t>ж</w:t>
      </w:r>
      <w:r w:rsidRPr="00BF04C3">
        <w:t>ностей».</w:t>
      </w:r>
    </w:p>
    <w:p w:rsidR="00BF04C3" w:rsidRPr="00BF04C3" w:rsidRDefault="00BF04C3" w:rsidP="00BF04C3">
      <w:pPr>
        <w:pStyle w:val="af1"/>
      </w:pPr>
      <w:r w:rsidRPr="00BF04C3">
        <w:t>Естественно формировать современную образовательную информацио</w:t>
      </w:r>
      <w:r w:rsidRPr="00BF04C3">
        <w:t>н</w:t>
      </w:r>
      <w:r w:rsidRPr="00BF04C3">
        <w:t>ную среду и образовательные ресурсы на этой основе является абсурдом, хотя многие вузы идут по этому пути.</w:t>
      </w:r>
    </w:p>
    <w:p w:rsidR="00BF04C3" w:rsidRPr="00BF04C3" w:rsidRDefault="00BF04C3" w:rsidP="00BF04C3">
      <w:pPr>
        <w:pStyle w:val="af1"/>
      </w:pPr>
      <w:r w:rsidRPr="00BF04C3">
        <w:t>В постиндустриальном обществе в соответствии с его социально-экономическими характеристиками образование становится массовым клиен</w:t>
      </w:r>
      <w:r w:rsidRPr="00BF04C3">
        <w:t>т</w:t>
      </w:r>
      <w:r w:rsidRPr="00BF04C3">
        <w:t>но</w:t>
      </w:r>
      <w:r w:rsidR="00893E61">
        <w:t>-</w:t>
      </w:r>
      <w:r w:rsidRPr="00BF04C3">
        <w:t>ориентированным, личностно</w:t>
      </w:r>
      <w:r w:rsidR="00893E61">
        <w:t>-</w:t>
      </w:r>
      <w:r w:rsidRPr="00BF04C3">
        <w:t>направленным и самоуправляемым, происх</w:t>
      </w:r>
      <w:r w:rsidRPr="00BF04C3">
        <w:t>о</w:t>
      </w:r>
      <w:r w:rsidRPr="00BF04C3">
        <w:t>дит его общественная трансформация от общественного блага до образов</w:t>
      </w:r>
      <w:r w:rsidRPr="00BF04C3">
        <w:t>а</w:t>
      </w:r>
      <w:r w:rsidRPr="00BF04C3">
        <w:t>тельной услуги. В постиндустриальном обществе возрастают требования э</w:t>
      </w:r>
      <w:r w:rsidRPr="00BF04C3">
        <w:t>ф</w:t>
      </w:r>
      <w:r w:rsidRPr="00BF04C3">
        <w:t>фективности и гарантированного качества образования, а также естественности его в жизненном укладе человека.</w:t>
      </w:r>
    </w:p>
    <w:p w:rsidR="00BF04C3" w:rsidRPr="005E274A" w:rsidRDefault="00BF04C3" w:rsidP="00BF04C3">
      <w:pPr>
        <w:pStyle w:val="af1"/>
        <w:rPr>
          <w:spacing w:val="-2"/>
        </w:rPr>
      </w:pPr>
      <w:r w:rsidRPr="005E274A">
        <w:rPr>
          <w:spacing w:val="-2"/>
        </w:rPr>
        <w:t>Переход к новой системе высшего профессионального образования (ВПО) начался в мире в 60-х годах XX века. Однако до конца он полностью не заве</w:t>
      </w:r>
      <w:r w:rsidRPr="005E274A">
        <w:rPr>
          <w:spacing w:val="-2"/>
        </w:rPr>
        <w:t>р</w:t>
      </w:r>
      <w:r w:rsidRPr="005E274A">
        <w:rPr>
          <w:spacing w:val="-2"/>
        </w:rPr>
        <w:t>шился ни в развитых странах, ни в развивающихся.</w:t>
      </w:r>
    </w:p>
    <w:p w:rsidR="00BF04C3" w:rsidRPr="005E274A" w:rsidRDefault="00BF04C3" w:rsidP="00BF04C3">
      <w:pPr>
        <w:pStyle w:val="af1"/>
        <w:rPr>
          <w:spacing w:val="-2"/>
        </w:rPr>
      </w:pPr>
      <w:r w:rsidRPr="005E274A">
        <w:rPr>
          <w:spacing w:val="-2"/>
        </w:rPr>
        <w:t>Сформируем на основе сказанного базовые в</w:t>
      </w:r>
      <w:r w:rsidR="00893E61" w:rsidRPr="005E274A">
        <w:rPr>
          <w:spacing w:val="-2"/>
        </w:rPr>
        <w:t>ызовы к системе ВПО, которые не</w:t>
      </w:r>
      <w:r w:rsidRPr="005E274A">
        <w:rPr>
          <w:spacing w:val="-2"/>
        </w:rPr>
        <w:t>обходимо учитывать при формировании современной информационно</w:t>
      </w:r>
      <w:r w:rsidR="00893E61" w:rsidRPr="005E274A">
        <w:rPr>
          <w:spacing w:val="-2"/>
        </w:rPr>
        <w:t>-</w:t>
      </w:r>
      <w:r w:rsidRPr="005E274A">
        <w:rPr>
          <w:spacing w:val="-2"/>
        </w:rPr>
        <w:t>образовательной среды и создании образовательных ресурсов вуза: массовиз</w:t>
      </w:r>
      <w:r w:rsidRPr="005E274A">
        <w:rPr>
          <w:spacing w:val="-2"/>
        </w:rPr>
        <w:t>а</w:t>
      </w:r>
      <w:r w:rsidRPr="005E274A">
        <w:rPr>
          <w:spacing w:val="-2"/>
        </w:rPr>
        <w:t>ция образования; клиентно-ориентированность; смена содержания образования; личностно-ориентированные образовательные ресурсы; обеспечение высокой производительности труда педагогов и студентов; переход к компетентностно-ориентированным образовательным программам; смена образовательных те</w:t>
      </w:r>
      <w:r w:rsidRPr="005E274A">
        <w:rPr>
          <w:spacing w:val="-2"/>
        </w:rPr>
        <w:t>х</w:t>
      </w:r>
      <w:r w:rsidRPr="005E274A">
        <w:rPr>
          <w:spacing w:val="-2"/>
        </w:rPr>
        <w:t>нологий;  появление новых форматов образова</w:t>
      </w:r>
      <w:r w:rsidR="00893E61" w:rsidRPr="005E274A">
        <w:rPr>
          <w:spacing w:val="-2"/>
        </w:rPr>
        <w:t xml:space="preserve">ния; глобализация образования; </w:t>
      </w:r>
      <w:r w:rsidRPr="005E274A">
        <w:rPr>
          <w:spacing w:val="-2"/>
        </w:rPr>
        <w:t>перестрой</w:t>
      </w:r>
      <w:r w:rsidR="00893E61" w:rsidRPr="005E274A">
        <w:rPr>
          <w:spacing w:val="-2"/>
        </w:rPr>
        <w:t>ка</w:t>
      </w:r>
      <w:r w:rsidRPr="005E274A">
        <w:rPr>
          <w:spacing w:val="-2"/>
        </w:rPr>
        <w:t xml:space="preserve"> управления вузом как ценностно-ориентированной самообучающе</w:t>
      </w:r>
      <w:r w:rsidRPr="005E274A">
        <w:rPr>
          <w:spacing w:val="-2"/>
        </w:rPr>
        <w:t>й</w:t>
      </w:r>
      <w:r w:rsidRPr="005E274A">
        <w:rPr>
          <w:spacing w:val="-2"/>
        </w:rPr>
        <w:t xml:space="preserve">ся системы. </w:t>
      </w:r>
    </w:p>
    <w:p w:rsidR="00BF04C3" w:rsidRPr="00BF04C3" w:rsidRDefault="00BF04C3" w:rsidP="00BF04C3">
      <w:pPr>
        <w:pStyle w:val="af1"/>
      </w:pPr>
      <w:r w:rsidRPr="00BF04C3">
        <w:t xml:space="preserve">Ответы на указанные вызовы могут быть получены в создании адаптивных образовательных ресурсов в философии </w:t>
      </w:r>
      <w:r w:rsidRPr="00BF04C3">
        <w:rPr>
          <w:lang w:val="en-US"/>
        </w:rPr>
        <w:t>Web</w:t>
      </w:r>
      <w:r w:rsidRPr="00BF04C3">
        <w:t>. 2.0.</w:t>
      </w:r>
    </w:p>
    <w:p w:rsidR="00BF04C3" w:rsidRPr="00BF04C3" w:rsidRDefault="00BF04C3" w:rsidP="00BF04C3">
      <w:pPr>
        <w:pStyle w:val="af1"/>
      </w:pPr>
      <w:r w:rsidRPr="00BF04C3">
        <w:t xml:space="preserve">В рамках </w:t>
      </w:r>
      <w:r w:rsidRPr="00BF04C3">
        <w:rPr>
          <w:lang w:val="en-US"/>
        </w:rPr>
        <w:t>Web</w:t>
      </w:r>
      <w:r w:rsidRPr="00BF04C3">
        <w:t>. 2.0 интегрированы такие хорошо известные инструменты</w:t>
      </w:r>
      <w:r w:rsidR="00893E61">
        <w:t>,</w:t>
      </w:r>
      <w:r w:rsidRPr="00BF04C3">
        <w:t xml:space="preserve"> как блоги, </w:t>
      </w:r>
      <w:r w:rsidRPr="00BF04C3">
        <w:rPr>
          <w:lang w:val="en-US"/>
        </w:rPr>
        <w:t>Wiki</w:t>
      </w:r>
      <w:r w:rsidRPr="00BF04C3">
        <w:t xml:space="preserve">, закладки, </w:t>
      </w:r>
      <w:r w:rsidRPr="00BF04C3">
        <w:rPr>
          <w:lang w:val="en-US"/>
        </w:rPr>
        <w:t>Torrent</w:t>
      </w:r>
      <w:r w:rsidRPr="00BF04C3">
        <w:t xml:space="preserve"> и пиринговые сети, </w:t>
      </w:r>
      <w:r w:rsidRPr="00BF04C3">
        <w:rPr>
          <w:lang w:val="en-US"/>
        </w:rPr>
        <w:t>RSS</w:t>
      </w:r>
      <w:r w:rsidRPr="00BF04C3">
        <w:t xml:space="preserve">, </w:t>
      </w:r>
      <w:r w:rsidRPr="00BF04C3">
        <w:rPr>
          <w:lang w:val="en-US"/>
        </w:rPr>
        <w:t>Ajax</w:t>
      </w:r>
      <w:r w:rsidRPr="00BF04C3">
        <w:t xml:space="preserve">, Форумы и т.д. (это лишь небольшая часть инструментов, используемых </w:t>
      </w:r>
      <w:r w:rsidRPr="00BF04C3">
        <w:rPr>
          <w:lang w:val="en-US"/>
        </w:rPr>
        <w:t>Web</w:t>
      </w:r>
      <w:r w:rsidRPr="00BF04C3">
        <w:t xml:space="preserve">. 2.0). В </w:t>
      </w:r>
      <w:r w:rsidRPr="00BF04C3">
        <w:rPr>
          <w:lang w:val="en-US"/>
        </w:rPr>
        <w:t>Web</w:t>
      </w:r>
      <w:r w:rsidRPr="00BF04C3">
        <w:t>. 2.0 ре</w:t>
      </w:r>
      <w:r w:rsidRPr="00BF04C3">
        <w:t>а</w:t>
      </w:r>
      <w:r w:rsidRPr="00BF04C3">
        <w:t>лизуется комплексное использование этих инструментов, что приводит к резк</w:t>
      </w:r>
      <w:r w:rsidRPr="00BF04C3">
        <w:t>о</w:t>
      </w:r>
      <w:r w:rsidRPr="00BF04C3">
        <w:t>му расширению их возможностей (эмердженый эффект), приче</w:t>
      </w:r>
      <w:r w:rsidRPr="00BF04C3">
        <w:rPr>
          <w:rFonts w:cs="Classic Russian"/>
        </w:rPr>
        <w:t>м для этого не нужно устанавливать специальных программ на своих компьютерах н</w:t>
      </w:r>
      <w:r w:rsidRPr="00BF04C3">
        <w:t>и преп</w:t>
      </w:r>
      <w:r w:rsidRPr="00BF04C3">
        <w:t>о</w:t>
      </w:r>
      <w:r w:rsidRPr="00BF04C3">
        <w:t>давателям для проектирования образовательных программ, ни студентам для создания домашней образовательной среды. Все</w:t>
      </w:r>
      <w:r w:rsidRPr="00BF04C3">
        <w:rPr>
          <w:rFonts w:cs="Classic Russian"/>
        </w:rPr>
        <w:t xml:space="preserve"> реализуется в рамках обы</w:t>
      </w:r>
      <w:r w:rsidRPr="00BF04C3">
        <w:rPr>
          <w:rFonts w:cs="Classic Russian"/>
        </w:rPr>
        <w:t>ч</w:t>
      </w:r>
      <w:r w:rsidRPr="00BF04C3">
        <w:rPr>
          <w:rFonts w:cs="Classic Russian"/>
        </w:rPr>
        <w:t>ного интернет-браузера, а контент образовательной программы созда</w:t>
      </w:r>
      <w:r w:rsidRPr="00BF04C3">
        <w:t>е</w:t>
      </w:r>
      <w:r w:rsidRPr="00BF04C3">
        <w:rPr>
          <w:rFonts w:cs="Classic Russian"/>
        </w:rPr>
        <w:t>тся пр</w:t>
      </w:r>
      <w:r w:rsidRPr="00BF04C3">
        <w:rPr>
          <w:rFonts w:cs="Classic Russian"/>
        </w:rPr>
        <w:t>е</w:t>
      </w:r>
      <w:r w:rsidRPr="00BF04C3">
        <w:rPr>
          <w:rFonts w:cs="Classic Russian"/>
        </w:rPr>
        <w:t>подавателем и студентом и хранится на ресурсах</w:t>
      </w:r>
      <w:r w:rsidRPr="00BF04C3">
        <w:t xml:space="preserve"> сети.</w:t>
      </w:r>
    </w:p>
    <w:p w:rsidR="00BF04C3" w:rsidRPr="00BF04C3" w:rsidRDefault="00BF04C3" w:rsidP="00BF04C3">
      <w:pPr>
        <w:pStyle w:val="af1"/>
      </w:pPr>
      <w:r w:rsidRPr="00BF04C3">
        <w:t>Изучение зарубежного, отечественного и результатов нашего опыта созд</w:t>
      </w:r>
      <w:r w:rsidRPr="00BF04C3">
        <w:t>а</w:t>
      </w:r>
      <w:r w:rsidRPr="00BF04C3">
        <w:t xml:space="preserve">ния образовательных программ на основе </w:t>
      </w:r>
      <w:r w:rsidRPr="00BF04C3">
        <w:rPr>
          <w:lang w:val="en-US"/>
        </w:rPr>
        <w:t>Web</w:t>
      </w:r>
      <w:r w:rsidRPr="00BF04C3">
        <w:t>. 2.0 показыва</w:t>
      </w:r>
      <w:r w:rsidR="00893E61">
        <w:t>е</w:t>
      </w:r>
      <w:r w:rsidRPr="00BF04C3">
        <w:t>т их высокую эффективность и позволяет:</w:t>
      </w:r>
    </w:p>
    <w:p w:rsidR="00BF04C3" w:rsidRPr="00BF04C3" w:rsidRDefault="00BF04C3" w:rsidP="00300E4A">
      <w:pPr>
        <w:pStyle w:val="af1"/>
        <w:numPr>
          <w:ilvl w:val="0"/>
          <w:numId w:val="39"/>
        </w:numPr>
      </w:pPr>
      <w:r w:rsidRPr="00BF04C3">
        <w:rPr>
          <w:b/>
          <w:i/>
        </w:rPr>
        <w:t>создавать</w:t>
      </w:r>
      <w:r w:rsidRPr="00BF04C3">
        <w:rPr>
          <w:b/>
        </w:rPr>
        <w:t xml:space="preserve"> </w:t>
      </w:r>
      <w:r w:rsidRPr="00BF04C3">
        <w:t>гибкие личностно</w:t>
      </w:r>
      <w:r w:rsidR="00893E61">
        <w:t>-</w:t>
      </w:r>
      <w:r w:rsidRPr="00BF04C3">
        <w:t>ориентированные образовательные пр</w:t>
      </w:r>
      <w:r w:rsidRPr="00BF04C3">
        <w:t>о</w:t>
      </w:r>
      <w:r w:rsidRPr="00BF04C3">
        <w:t xml:space="preserve">граммы, которые могут решить не только задачу усвоения студентами </w:t>
      </w:r>
      <w:r w:rsidRPr="00BF04C3">
        <w:lastRenderedPageBreak/>
        <w:t>учебного материала, но и обеспечить им самостоятельное добывание знаний, формирование методов познания и деятельности;</w:t>
      </w:r>
    </w:p>
    <w:p w:rsidR="00BF04C3" w:rsidRPr="00BF04C3" w:rsidRDefault="00BF04C3" w:rsidP="00300E4A">
      <w:pPr>
        <w:pStyle w:val="af1"/>
        <w:numPr>
          <w:ilvl w:val="0"/>
          <w:numId w:val="39"/>
        </w:numPr>
      </w:pPr>
      <w:r w:rsidRPr="00BF04C3">
        <w:rPr>
          <w:b/>
          <w:i/>
        </w:rPr>
        <w:t>стать</w:t>
      </w:r>
      <w:r w:rsidRPr="00BF04C3">
        <w:rPr>
          <w:b/>
        </w:rPr>
        <w:t xml:space="preserve"> </w:t>
      </w:r>
      <w:r w:rsidRPr="00BF04C3">
        <w:t>студентам не пассивными участниками процесса, а быть полн</w:t>
      </w:r>
      <w:r w:rsidRPr="00BF04C3">
        <w:t>о</w:t>
      </w:r>
      <w:r w:rsidRPr="00BF04C3">
        <w:t>кровными участниками и его авторами, реализовывать самопланиров</w:t>
      </w:r>
      <w:r w:rsidRPr="00BF04C3">
        <w:t>а</w:t>
      </w:r>
      <w:r w:rsidRPr="00BF04C3">
        <w:t>ние обучения;</w:t>
      </w:r>
    </w:p>
    <w:p w:rsidR="00BF04C3" w:rsidRPr="00BF04C3" w:rsidRDefault="00BF04C3" w:rsidP="00300E4A">
      <w:pPr>
        <w:pStyle w:val="af1"/>
        <w:numPr>
          <w:ilvl w:val="0"/>
          <w:numId w:val="39"/>
        </w:numPr>
      </w:pPr>
      <w:r w:rsidRPr="00BF04C3">
        <w:rPr>
          <w:b/>
          <w:i/>
        </w:rPr>
        <w:t>обеспечить</w:t>
      </w:r>
      <w:r w:rsidRPr="00BF04C3">
        <w:rPr>
          <w:b/>
        </w:rPr>
        <w:t xml:space="preserve"> </w:t>
      </w:r>
      <w:r w:rsidRPr="00BF04C3">
        <w:t>высокую производительность учебного и педагогического труда, стимулировать эффективность и качество совместного труда ст</w:t>
      </w:r>
      <w:r w:rsidRPr="00BF04C3">
        <w:t>у</w:t>
      </w:r>
      <w:r w:rsidRPr="00BF04C3">
        <w:t>дентов и педагогов;</w:t>
      </w:r>
    </w:p>
    <w:p w:rsidR="00BF04C3" w:rsidRPr="00BF04C3" w:rsidRDefault="00BF04C3" w:rsidP="00300E4A">
      <w:pPr>
        <w:pStyle w:val="af1"/>
        <w:numPr>
          <w:ilvl w:val="0"/>
          <w:numId w:val="39"/>
        </w:numPr>
      </w:pPr>
      <w:r w:rsidRPr="00BF04C3">
        <w:rPr>
          <w:b/>
          <w:i/>
        </w:rPr>
        <w:t>оперативно</w:t>
      </w:r>
      <w:r w:rsidRPr="00BF04C3">
        <w:rPr>
          <w:b/>
        </w:rPr>
        <w:t xml:space="preserve"> </w:t>
      </w:r>
      <w:r w:rsidRPr="00BF04C3">
        <w:t>менять, развивать и создавать новый образовательный контент.</w:t>
      </w:r>
    </w:p>
    <w:p w:rsidR="00BF04C3" w:rsidRPr="00BF04C3" w:rsidRDefault="00BF04C3" w:rsidP="00BF04C3">
      <w:pPr>
        <w:pStyle w:val="af1"/>
      </w:pPr>
      <w:r w:rsidRPr="00BF04C3">
        <w:t xml:space="preserve">Достаточно масштабно используются образовательные программы на базе </w:t>
      </w:r>
      <w:r w:rsidRPr="00BF04C3">
        <w:rPr>
          <w:lang w:val="en-US"/>
        </w:rPr>
        <w:t>Web</w:t>
      </w:r>
      <w:r w:rsidRPr="00BF04C3">
        <w:t xml:space="preserve">. 2.0 в Австралии, США, где считают такие программы революционными, в ряде вузов других стран, а также в корпоративных университетах, институтах повышения квалификации специалистов.  Все эти организации отмечают, что переход на обучение с использованием </w:t>
      </w:r>
      <w:r w:rsidRPr="00BF04C3">
        <w:rPr>
          <w:lang w:val="en-US"/>
        </w:rPr>
        <w:t>Web</w:t>
      </w:r>
      <w:r w:rsidRPr="00BF04C3">
        <w:t>. 2.0 проходит более продуктивно и результативно, а также интересно и увлекательно. В научно-педагогической общественности ряда стран начинает формироваться мнение, что использов</w:t>
      </w:r>
      <w:r w:rsidRPr="00BF04C3">
        <w:t>а</w:t>
      </w:r>
      <w:r w:rsidRPr="00BF04C3">
        <w:t xml:space="preserve">ние </w:t>
      </w:r>
      <w:r w:rsidRPr="00BF04C3">
        <w:rPr>
          <w:lang w:val="en-US"/>
        </w:rPr>
        <w:t>Web</w:t>
      </w:r>
      <w:r w:rsidRPr="00BF04C3">
        <w:t>. 2.0 позволяет реализовать действительно инновационное образов</w:t>
      </w:r>
      <w:r w:rsidRPr="00BF04C3">
        <w:t>а</w:t>
      </w:r>
      <w:r w:rsidRPr="00BF04C3">
        <w:t>ние и что традиционное образование больше не является престижным.</w:t>
      </w:r>
    </w:p>
    <w:p w:rsidR="00BF04C3" w:rsidRPr="00BF04C3" w:rsidRDefault="00BF04C3" w:rsidP="00BF04C3">
      <w:pPr>
        <w:pStyle w:val="af1"/>
      </w:pPr>
      <w:r w:rsidRPr="00BF04C3">
        <w:t xml:space="preserve">Следует также отметить, что в настоящее время </w:t>
      </w:r>
      <w:r w:rsidR="00893E61">
        <w:t xml:space="preserve">весьма актуальными </w:t>
      </w:r>
      <w:r w:rsidRPr="00BF04C3">
        <w:t>явл</w:t>
      </w:r>
      <w:r w:rsidRPr="00BF04C3">
        <w:t>я</w:t>
      </w:r>
      <w:r w:rsidR="00893E61">
        <w:t>ю</w:t>
      </w:r>
      <w:r w:rsidRPr="00BF04C3">
        <w:t>тся перестройка управления вузом как ценностно-ориентированной самооб</w:t>
      </w:r>
      <w:r w:rsidRPr="00BF04C3">
        <w:t>у</w:t>
      </w:r>
      <w:r w:rsidRPr="00BF04C3">
        <w:t>чающейся системы и создание системы управления знаниями вуза.</w:t>
      </w:r>
      <w:bookmarkEnd w:id="0"/>
      <w:bookmarkEnd w:id="1"/>
      <w:bookmarkEnd w:id="2"/>
      <w:bookmarkEnd w:id="3"/>
    </w:p>
    <w:sectPr w:rsidR="00BF04C3" w:rsidRPr="00BF04C3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A6" w:rsidRDefault="00196FA6">
      <w:r>
        <w:separator/>
      </w:r>
    </w:p>
  </w:endnote>
  <w:endnote w:type="continuationSeparator" w:id="0">
    <w:p w:rsidR="00196FA6" w:rsidRDefault="0019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917F77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917F77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A6" w:rsidRDefault="00196FA6">
      <w:r>
        <w:separator/>
      </w:r>
    </w:p>
  </w:footnote>
  <w:footnote w:type="continuationSeparator" w:id="0">
    <w:p w:rsidR="00196FA6" w:rsidRDefault="0019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96FA6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17F77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5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A09F663-1B21-43CF-A87F-70C89EA4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2011-10-05T14:40:00Z</dcterms:created>
  <dcterms:modified xsi:type="dcterms:W3CDTF">2011-10-05T14:40:00Z</dcterms:modified>
</cp:coreProperties>
</file>