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B3" w:rsidRDefault="00525CB3" w:rsidP="00525CB3">
      <w:pPr>
        <w:pStyle w:val="11"/>
      </w:pPr>
      <w:bookmarkStart w:id="0" w:name="_Toc304389923"/>
      <w:bookmarkStart w:id="1" w:name="_Toc304390231"/>
      <w:r>
        <w:t>ИНТЕРАКТИВНЫЕ ТЕХНОЛОГИИ ПРОВЕДЕНИЯ</w:t>
      </w:r>
      <w:r>
        <w:br/>
        <w:t xml:space="preserve">ДИСТАНЦИОННЫХ СЕМИНАРОВ </w:t>
      </w:r>
      <w:r>
        <w:br/>
        <w:t>НА ФАКУЛЬТЕТЕ ДОПОЛНИТЕЛЬНОГО ОБРАЗОВАНИЯ МГУ</w:t>
      </w:r>
      <w:bookmarkEnd w:id="0"/>
      <w:bookmarkEnd w:id="1"/>
    </w:p>
    <w:p w:rsidR="00525CB3" w:rsidRDefault="00525CB3" w:rsidP="00525CB3">
      <w:pPr>
        <w:pStyle w:val="22"/>
      </w:pPr>
      <w:bookmarkStart w:id="2" w:name="_Toc304389924"/>
      <w:bookmarkStart w:id="3" w:name="_Toc304390232"/>
      <w:r>
        <w:t xml:space="preserve">С. Т. </w:t>
      </w:r>
      <w:proofErr w:type="spellStart"/>
      <w:r>
        <w:t>Главацкий</w:t>
      </w:r>
      <w:proofErr w:type="spellEnd"/>
      <w:r>
        <w:fldChar w:fldCharType="begin"/>
      </w:r>
      <w:r>
        <w:instrText xml:space="preserve"> XE "</w:instrText>
      </w:r>
      <w:r w:rsidRPr="00177BA2">
        <w:instrText>Главацкий</w:instrText>
      </w:r>
      <w:r w:rsidRPr="005222AD">
        <w:instrText xml:space="preserve"> </w:instrText>
      </w:r>
      <w:r w:rsidRPr="00177BA2">
        <w:instrText>С. Т.</w:instrText>
      </w:r>
      <w:r>
        <w:instrText xml:space="preserve">" </w:instrText>
      </w:r>
      <w:r>
        <w:fldChar w:fldCharType="end"/>
      </w:r>
      <w:r>
        <w:t>, Н. М. Адрианов</w:t>
      </w:r>
      <w:r>
        <w:fldChar w:fldCharType="begin"/>
      </w:r>
      <w:r>
        <w:instrText xml:space="preserve"> XE "</w:instrText>
      </w:r>
      <w:r w:rsidRPr="00177BA2">
        <w:instrText>Адрианов</w:instrText>
      </w:r>
      <w:r w:rsidRPr="005222AD">
        <w:instrText xml:space="preserve"> </w:instrText>
      </w:r>
      <w:r w:rsidRPr="00177BA2">
        <w:instrText>Н. М.</w:instrText>
      </w:r>
      <w:r>
        <w:instrText xml:space="preserve">" </w:instrText>
      </w:r>
      <w:r>
        <w:fldChar w:fldCharType="end"/>
      </w:r>
      <w:r>
        <w:t>,</w:t>
      </w:r>
      <w:bookmarkEnd w:id="2"/>
      <w:bookmarkEnd w:id="3"/>
      <w:r>
        <w:t xml:space="preserve"> </w:t>
      </w:r>
    </w:p>
    <w:p w:rsidR="00525CB3" w:rsidRDefault="00525CB3" w:rsidP="00525CB3">
      <w:pPr>
        <w:pStyle w:val="22"/>
      </w:pPr>
      <w:bookmarkStart w:id="4" w:name="_Toc304389925"/>
      <w:bookmarkStart w:id="5" w:name="_Toc304390233"/>
      <w:r>
        <w:t xml:space="preserve">И. Г. </w:t>
      </w:r>
      <w:proofErr w:type="spellStart"/>
      <w:r>
        <w:t>Бурыкин</w:t>
      </w:r>
      <w:proofErr w:type="spellEnd"/>
      <w:r>
        <w:fldChar w:fldCharType="begin"/>
      </w:r>
      <w:r>
        <w:instrText xml:space="preserve"> XE "</w:instrText>
      </w:r>
      <w:r w:rsidRPr="00177BA2">
        <w:instrText>Бурыкин</w:instrText>
      </w:r>
      <w:r w:rsidRPr="005222AD">
        <w:instrText xml:space="preserve"> </w:instrText>
      </w:r>
      <w:r w:rsidRPr="00177BA2">
        <w:instrText>И. Г.</w:instrText>
      </w:r>
      <w:r>
        <w:instrText xml:space="preserve">" </w:instrText>
      </w:r>
      <w:r>
        <w:fldChar w:fldCharType="end"/>
      </w:r>
      <w:r>
        <w:t>, А. Б. Иванов</w:t>
      </w:r>
      <w:r>
        <w:fldChar w:fldCharType="begin"/>
      </w:r>
      <w:r>
        <w:instrText xml:space="preserve"> XE "</w:instrText>
      </w:r>
      <w:r w:rsidRPr="00177BA2">
        <w:instrText>Иванов</w:instrText>
      </w:r>
      <w:r w:rsidRPr="005222AD">
        <w:instrText xml:space="preserve"> </w:instrText>
      </w:r>
      <w:r w:rsidRPr="00177BA2">
        <w:instrText>А. Б.</w:instrText>
      </w:r>
      <w:r>
        <w:instrText xml:space="preserve">" </w:instrText>
      </w:r>
      <w:r>
        <w:fldChar w:fldCharType="end"/>
      </w:r>
      <w:r>
        <w:t>, А. А. Оди</w:t>
      </w:r>
      <w:r>
        <w:t>н</w:t>
      </w:r>
      <w:r>
        <w:t>цов</w:t>
      </w:r>
      <w:bookmarkEnd w:id="4"/>
      <w:bookmarkEnd w:id="5"/>
      <w:r>
        <w:fldChar w:fldCharType="begin"/>
      </w:r>
      <w:r>
        <w:instrText xml:space="preserve"> XE "</w:instrText>
      </w:r>
      <w:r w:rsidRPr="00177BA2">
        <w:instrText>Одинцов</w:instrText>
      </w:r>
      <w:r>
        <w:instrText xml:space="preserve"> </w:instrText>
      </w:r>
      <w:r w:rsidRPr="00177BA2">
        <w:instrText>А. А.</w:instrText>
      </w:r>
      <w:r>
        <w:instrText xml:space="preserve">" </w:instrText>
      </w:r>
      <w:r>
        <w:fldChar w:fldCharType="end"/>
      </w:r>
    </w:p>
    <w:p w:rsidR="00525CB3" w:rsidRDefault="00525CB3" w:rsidP="00525CB3">
      <w:pPr>
        <w:pStyle w:val="ad"/>
      </w:pPr>
      <w:r>
        <w:t>Московский государственный университет им. М. В. Ломоносова</w:t>
      </w:r>
      <w:r>
        <w:fldChar w:fldCharType="begin"/>
      </w:r>
      <w:r>
        <w:instrText xml:space="preserve"> XE "</w:instrText>
      </w:r>
      <w:r w:rsidRPr="00177BA2">
        <w:instrText>Московский государственный университет им. М. В. Ломоносова</w:instrText>
      </w:r>
      <w:r>
        <w:instrText xml:space="preserve">" </w:instrText>
      </w:r>
      <w:r>
        <w:fldChar w:fldCharType="end"/>
      </w:r>
    </w:p>
    <w:p w:rsidR="00525CB3" w:rsidRDefault="00525CB3" w:rsidP="00525CB3">
      <w:pPr>
        <w:pStyle w:val="ad"/>
      </w:pPr>
      <w:r>
        <w:t>Москва</w:t>
      </w:r>
    </w:p>
    <w:p w:rsidR="00525CB3" w:rsidRDefault="00525CB3" w:rsidP="00525CB3">
      <w:pPr>
        <w:pStyle w:val="af"/>
      </w:pPr>
      <w:r>
        <w:t>Ilia.Burykin@sdo.msu.ru</w:t>
      </w:r>
      <w:bookmarkStart w:id="6" w:name="_GoBack"/>
      <w:bookmarkEnd w:id="6"/>
    </w:p>
    <w:p w:rsidR="00525CB3" w:rsidRDefault="00525CB3" w:rsidP="00525CB3">
      <w:pPr>
        <w:pStyle w:val="af1"/>
      </w:pPr>
      <w:r>
        <w:t>В рамках комплекса дистанционного обучения на факультете дополнител</w:t>
      </w:r>
      <w:r>
        <w:t>ь</w:t>
      </w:r>
      <w:r>
        <w:t>ного образования МГУ имени М. В. Ломоносова [1, 2, 3] разработана технолог</w:t>
      </w:r>
      <w:r>
        <w:t>и</w:t>
      </w:r>
      <w:r>
        <w:t>ческая концепция использования интерактивных досок для проведения диста</w:t>
      </w:r>
      <w:r>
        <w:t>н</w:t>
      </w:r>
      <w:r>
        <w:t>ционных семинаров.</w:t>
      </w:r>
    </w:p>
    <w:p w:rsidR="00525CB3" w:rsidRDefault="00525CB3" w:rsidP="00525CB3">
      <w:pPr>
        <w:pStyle w:val="af1"/>
      </w:pPr>
      <w:r>
        <w:t xml:space="preserve">Сегодня интерактивные доски есть во многих учебных заведениях России. Однако их использование не гарантирует </w:t>
      </w:r>
      <w:proofErr w:type="spellStart"/>
      <w:r>
        <w:t>инновационности</w:t>
      </w:r>
      <w:proofErr w:type="spellEnd"/>
      <w:r>
        <w:t xml:space="preserve"> и перехода на н</w:t>
      </w:r>
      <w:r>
        <w:t>о</w:t>
      </w:r>
      <w:r>
        <w:t>вый уровень обучения; зачастую эти устройства используются как обычные в</w:t>
      </w:r>
      <w:r>
        <w:t>и</w:t>
      </w:r>
      <w:r>
        <w:t>де</w:t>
      </w:r>
      <w:proofErr w:type="gramStart"/>
      <w:r>
        <w:t>о-</w:t>
      </w:r>
      <w:proofErr w:type="gramEnd"/>
      <w:r>
        <w:t xml:space="preserve"> или слайд-проекторы. Предлагаемая схема использования интерактивных досок в дистанционном обучении, как мы надеемся, частично восполнит этот пробел.</w:t>
      </w:r>
    </w:p>
    <w:p w:rsidR="00525CB3" w:rsidRDefault="00525CB3" w:rsidP="00525CB3">
      <w:pPr>
        <w:pStyle w:val="af1"/>
      </w:pPr>
      <w:r>
        <w:t>Дистанционное обучение развивается в направлении обеспечения более тесного взаимодействия преподавателей и слушателей, возможности живого общения обучающего и обучаемого. Для этого используются специальные пр</w:t>
      </w:r>
      <w:r>
        <w:t>о</w:t>
      </w:r>
      <w:r>
        <w:t>граммы голосового общения и организации видеотрансляций. Этого вполне д</w:t>
      </w:r>
      <w:r>
        <w:t>о</w:t>
      </w:r>
      <w:r>
        <w:t>статочно для проведения онлайн-лекций – слушатели могут слышать и видеть преподавателя, задавать ему вопросы. Однако для проведения семинарских занятий необходима не только голосовая, но и визуальная обратная связь, о</w:t>
      </w:r>
      <w:r>
        <w:t>б</w:t>
      </w:r>
      <w:r>
        <w:t>щее «пространство» доски должно быть доступно как преподавателю, так и слушателям. Тут нам и могут пригодиться интерактивные доски.</w:t>
      </w:r>
    </w:p>
    <w:p w:rsidR="00525CB3" w:rsidRDefault="00525CB3" w:rsidP="00525CB3">
      <w:pPr>
        <w:pStyle w:val="af1"/>
      </w:pPr>
      <w:r>
        <w:t>Для проведения дистанционного семинара предлагается использовать два (или более) классов, оборудованных интерактивными досками. Специальное программное обеспечение позволяет передавать через сети открытого доступа (Интернет) в режиме конференции следующие виды информации:</w:t>
      </w:r>
    </w:p>
    <w:p w:rsidR="00525CB3" w:rsidRDefault="00525CB3" w:rsidP="00525CB3">
      <w:pPr>
        <w:pStyle w:val="af1"/>
        <w:numPr>
          <w:ilvl w:val="0"/>
          <w:numId w:val="54"/>
        </w:numPr>
      </w:pPr>
      <w:r>
        <w:t>графическая информация – рукописный текст, рисунки, вводимые спец</w:t>
      </w:r>
      <w:r>
        <w:t>и</w:t>
      </w:r>
      <w:r>
        <w:t>альным маркером на интерактивной доске;</w:t>
      </w:r>
    </w:p>
    <w:p w:rsidR="00525CB3" w:rsidRDefault="00525CB3" w:rsidP="00525CB3">
      <w:pPr>
        <w:pStyle w:val="af1"/>
        <w:numPr>
          <w:ilvl w:val="0"/>
          <w:numId w:val="54"/>
        </w:numPr>
      </w:pPr>
      <w:r>
        <w:t>текстовая информация, которая также вводится на интерактивной доске с помощью виртуальной клавиатуры;</w:t>
      </w:r>
    </w:p>
    <w:p w:rsidR="00525CB3" w:rsidRDefault="00525CB3" w:rsidP="00525CB3">
      <w:pPr>
        <w:pStyle w:val="af1"/>
        <w:numPr>
          <w:ilvl w:val="0"/>
          <w:numId w:val="54"/>
        </w:numPr>
      </w:pPr>
      <w:r>
        <w:t>аудиоинформация – голос преподавателя и участников семинара, другие аудиоматериалы;</w:t>
      </w:r>
    </w:p>
    <w:p w:rsidR="00525CB3" w:rsidRDefault="00525CB3" w:rsidP="00525CB3">
      <w:pPr>
        <w:pStyle w:val="af1"/>
        <w:numPr>
          <w:ilvl w:val="0"/>
          <w:numId w:val="54"/>
        </w:numPr>
      </w:pPr>
      <w:r>
        <w:t>видеоинформация – поточно транслируемое видеоизображение аудит</w:t>
      </w:r>
      <w:r>
        <w:t>о</w:t>
      </w:r>
      <w:r>
        <w:t>рии преподавателя и аудиторий всех групп, участвующих в семинаре.</w:t>
      </w:r>
    </w:p>
    <w:p w:rsidR="00525CB3" w:rsidRDefault="00525CB3" w:rsidP="00525CB3">
      <w:pPr>
        <w:pStyle w:val="af1"/>
      </w:pPr>
      <w:r>
        <w:t>Для передачи информации используется централизованный сервер ко</w:t>
      </w:r>
      <w:r>
        <w:t>м</w:t>
      </w:r>
      <w:r>
        <w:t>плекса, позволяющий:</w:t>
      </w:r>
    </w:p>
    <w:p w:rsidR="00525CB3" w:rsidRDefault="00525CB3" w:rsidP="00525CB3">
      <w:pPr>
        <w:pStyle w:val="af1"/>
        <w:numPr>
          <w:ilvl w:val="0"/>
          <w:numId w:val="54"/>
        </w:numPr>
      </w:pPr>
      <w:r>
        <w:t>проводить одновременно несколько семинаров;</w:t>
      </w:r>
    </w:p>
    <w:p w:rsidR="00525CB3" w:rsidRPr="003F15BB" w:rsidRDefault="00525CB3" w:rsidP="00525CB3">
      <w:pPr>
        <w:pStyle w:val="af1"/>
        <w:numPr>
          <w:ilvl w:val="0"/>
          <w:numId w:val="54"/>
        </w:numPr>
        <w:rPr>
          <w:spacing w:val="4"/>
        </w:rPr>
      </w:pPr>
      <w:r w:rsidRPr="003F15BB">
        <w:rPr>
          <w:spacing w:val="4"/>
        </w:rPr>
        <w:t>регистрировать и администрировать семинары, контингенты слушат</w:t>
      </w:r>
      <w:r w:rsidRPr="003F15BB">
        <w:rPr>
          <w:spacing w:val="4"/>
        </w:rPr>
        <w:t>е</w:t>
      </w:r>
      <w:r w:rsidRPr="003F15BB">
        <w:rPr>
          <w:spacing w:val="4"/>
        </w:rPr>
        <w:t>лей и преподавателей семинара;</w:t>
      </w:r>
    </w:p>
    <w:p w:rsidR="00525CB3" w:rsidRDefault="00525CB3" w:rsidP="00525CB3">
      <w:pPr>
        <w:pStyle w:val="af1"/>
        <w:numPr>
          <w:ilvl w:val="0"/>
          <w:numId w:val="54"/>
        </w:numPr>
      </w:pPr>
      <w:r>
        <w:t>назначать и изменять права слушателей (доступ к доске, передача аудио- и видеоинформации) в процессе самого семинара.</w:t>
      </w:r>
    </w:p>
    <w:p w:rsidR="00525CB3" w:rsidRDefault="00525CB3" w:rsidP="00525CB3">
      <w:pPr>
        <w:pStyle w:val="af1"/>
      </w:pPr>
      <w:r>
        <w:t>Одним из основных требований к разрабатываемому программному ко</w:t>
      </w:r>
      <w:r>
        <w:t>м</w:t>
      </w:r>
      <w:r>
        <w:t>плексу является возможность работы с каналами низкой пропускной способн</w:t>
      </w:r>
      <w:r>
        <w:t>о</w:t>
      </w:r>
      <w:r>
        <w:t>сти, чтобы сделать эту технологию доступной для максимально широкой ауд</w:t>
      </w:r>
      <w:r>
        <w:t>и</w:t>
      </w:r>
      <w:r>
        <w:t>тории.</w:t>
      </w:r>
    </w:p>
    <w:p w:rsidR="00525CB3" w:rsidRDefault="00525CB3" w:rsidP="00525CB3">
      <w:pPr>
        <w:pStyle w:val="af1"/>
      </w:pPr>
      <w:r>
        <w:t xml:space="preserve">Существующие программы для голосового общения (например, </w:t>
      </w:r>
      <w:proofErr w:type="spellStart"/>
      <w:r>
        <w:t>Skype</w:t>
      </w:r>
      <w:proofErr w:type="spellEnd"/>
      <w:r>
        <w:t xml:space="preserve">) не соответствуют поставленным требованиям по ряду параметров: недостаточные </w:t>
      </w:r>
      <w:r>
        <w:lastRenderedPageBreak/>
        <w:t>возможности по настройке сжатия звука; передача «пустого» звука от слушат</w:t>
      </w:r>
      <w:r>
        <w:t>е</w:t>
      </w:r>
      <w:r>
        <w:t>лей, когда говорит лектор; существенные ограничения на количество участн</w:t>
      </w:r>
      <w:r>
        <w:t>и</w:t>
      </w:r>
      <w:r>
        <w:t>ков конференции.</w:t>
      </w:r>
    </w:p>
    <w:p w:rsidR="00525CB3" w:rsidRDefault="00525CB3" w:rsidP="00525CB3">
      <w:pPr>
        <w:pStyle w:val="af1"/>
      </w:pPr>
      <w:r>
        <w:t xml:space="preserve">В настоящий момент на рынке существуют приложения, предоставляющие возможность использования совместного рабочего пространства (доски) для удаленных пользователей. Однако большинство таких приложений используют технологию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sharing</w:t>
      </w:r>
      <w:proofErr w:type="spellEnd"/>
      <w:r>
        <w:t>. Данная технология основана на передаче снимков экрана и приводит к чрезмерно большому сетевому трафику. В то же время графическая информация, вводимая посредством интерактивной доски, может быть эффективно представлена векторными данными минимального объема.</w:t>
      </w:r>
    </w:p>
    <w:p w:rsidR="00525CB3" w:rsidRDefault="00525CB3" w:rsidP="00525CB3">
      <w:pPr>
        <w:pStyle w:val="af1"/>
      </w:pPr>
      <w:r>
        <w:t>Отсутствие целостного решения, которое бы объединяло возможности п</w:t>
      </w:r>
      <w:r>
        <w:t>е</w:t>
      </w:r>
      <w:r>
        <w:t>редачи всех указанных видов информации с эффективным использованием с</w:t>
      </w:r>
      <w:r>
        <w:t>е</w:t>
      </w:r>
      <w:r>
        <w:t>тевых каналов, и побудило нас к разработке собственного программного реш</w:t>
      </w:r>
      <w:r>
        <w:t>е</w:t>
      </w:r>
      <w:r>
        <w:t>ния.</w:t>
      </w:r>
    </w:p>
    <w:p w:rsidR="00525CB3" w:rsidRDefault="00525CB3" w:rsidP="00525CB3">
      <w:pPr>
        <w:pStyle w:val="af1"/>
      </w:pPr>
      <w:r>
        <w:t>Предложенная схема проведения дистанционных семинаров хорошо подх</w:t>
      </w:r>
      <w:r>
        <w:t>о</w:t>
      </w:r>
      <w:r>
        <w:t>дит для проведения семинаров между оборудованными классами (например, между вузом и его филиалом). В случае отсутствия интерактивной доски в к</w:t>
      </w:r>
      <w:r>
        <w:t>а</w:t>
      </w:r>
      <w:r>
        <w:t>честве замены можно использовать компьютер с сенсорным экраном. Ввод графической информации с использованием манипулятора «мышь» возможен, но слишком неудобен. Учитывая, что интерактивная доска позволяет проводить занятие для целой группы, а компьютеры с сенсорными экранами недостаточно распространены, использование интерактивных досок является предпочт</w:t>
      </w:r>
      <w:r>
        <w:t>и</w:t>
      </w:r>
      <w:r>
        <w:t>тельным.</w:t>
      </w:r>
    </w:p>
    <w:p w:rsidR="00525CB3" w:rsidRPr="00A1091A" w:rsidRDefault="00525CB3" w:rsidP="00525CB3">
      <w:pPr>
        <w:pStyle w:val="af1"/>
        <w:rPr>
          <w:spacing w:val="6"/>
        </w:rPr>
      </w:pPr>
      <w:r w:rsidRPr="00A1091A">
        <w:rPr>
          <w:spacing w:val="6"/>
        </w:rPr>
        <w:t>Описанное решение позволяет полностью повторить схему проведения классического семинара, когда доска используется одновременно и преп</w:t>
      </w:r>
      <w:r w:rsidRPr="00A1091A">
        <w:rPr>
          <w:spacing w:val="6"/>
        </w:rPr>
        <w:t>о</w:t>
      </w:r>
      <w:r w:rsidRPr="00A1091A">
        <w:rPr>
          <w:spacing w:val="6"/>
        </w:rPr>
        <w:t>давателем, и слушателями. В настоящее время разрабатываемый пр</w:t>
      </w:r>
      <w:r w:rsidRPr="00A1091A">
        <w:rPr>
          <w:spacing w:val="6"/>
        </w:rPr>
        <w:t>о</w:t>
      </w:r>
      <w:r w:rsidRPr="00A1091A">
        <w:rPr>
          <w:spacing w:val="6"/>
        </w:rPr>
        <w:t>граммно-аппаратный комплекс проходит постоянную апробацию при пров</w:t>
      </w:r>
      <w:r w:rsidRPr="00A1091A">
        <w:rPr>
          <w:spacing w:val="6"/>
        </w:rPr>
        <w:t>е</w:t>
      </w:r>
      <w:r w:rsidRPr="00A1091A">
        <w:rPr>
          <w:spacing w:val="6"/>
        </w:rPr>
        <w:t>дении дистанционных учебных семинаров на факультете дополнительного образования МГУ [4].</w:t>
      </w:r>
    </w:p>
    <w:p w:rsidR="00525CB3" w:rsidRDefault="00525CB3" w:rsidP="00525CB3">
      <w:pPr>
        <w:pStyle w:val="af1"/>
      </w:pPr>
    </w:p>
    <w:p w:rsidR="00525CB3" w:rsidRDefault="00525CB3" w:rsidP="00525CB3">
      <w:pPr>
        <w:pStyle w:val="-5"/>
      </w:pPr>
      <w:r>
        <w:t>Библиографический список</w:t>
      </w:r>
    </w:p>
    <w:p w:rsidR="00525CB3" w:rsidRDefault="00525CB3" w:rsidP="00525CB3">
      <w:pPr>
        <w:pStyle w:val="afffff1"/>
        <w:numPr>
          <w:ilvl w:val="0"/>
          <w:numId w:val="43"/>
        </w:numPr>
      </w:pPr>
      <w:r>
        <w:t>Разработка учебных курсов в системе дистанционного обучения МГУ. Ста</w:t>
      </w:r>
      <w:r>
        <w:t>н</w:t>
      </w:r>
      <w:r>
        <w:t xml:space="preserve">дарт SCORM / С. Т. </w:t>
      </w:r>
      <w:proofErr w:type="spellStart"/>
      <w:r>
        <w:t>Главацкий</w:t>
      </w:r>
      <w:proofErr w:type="spellEnd"/>
      <w:r>
        <w:t>, Н. М. Адрианов и др. М.: Изд-во МГУ, 2007.</w:t>
      </w:r>
    </w:p>
    <w:p w:rsidR="00525CB3" w:rsidRDefault="00525CB3" w:rsidP="00525CB3">
      <w:pPr>
        <w:pStyle w:val="afffff1"/>
        <w:numPr>
          <w:ilvl w:val="0"/>
          <w:numId w:val="43"/>
        </w:numPr>
      </w:pPr>
      <w:r>
        <w:t>Автоматизированные рабочие места (АРМ) системы дистанционного обуч</w:t>
      </w:r>
      <w:r>
        <w:t>е</w:t>
      </w:r>
      <w:r>
        <w:t xml:space="preserve">ния МГУ / С. Т. </w:t>
      </w:r>
      <w:proofErr w:type="spellStart"/>
      <w:r>
        <w:t>Главацкий</w:t>
      </w:r>
      <w:proofErr w:type="spellEnd"/>
      <w:r>
        <w:t>, Н. М. Адрианов и др. М.: Изд-во МГУ, 2007.</w:t>
      </w:r>
    </w:p>
    <w:p w:rsidR="00525CB3" w:rsidRDefault="00525CB3" w:rsidP="00525CB3">
      <w:pPr>
        <w:pStyle w:val="afffff1"/>
        <w:numPr>
          <w:ilvl w:val="0"/>
          <w:numId w:val="43"/>
        </w:numPr>
      </w:pPr>
      <w:r>
        <w:t>Технологическое обеспечение образовательного процесса факультета д</w:t>
      </w:r>
      <w:r>
        <w:t>о</w:t>
      </w:r>
      <w:r>
        <w:t xml:space="preserve">полнительного образования МГУ / С. Т. </w:t>
      </w:r>
      <w:proofErr w:type="spellStart"/>
      <w:r>
        <w:t>Главацкий</w:t>
      </w:r>
      <w:proofErr w:type="spellEnd"/>
      <w:r>
        <w:t xml:space="preserve">, Н. М. Адрианов и др. // Материалы IV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«Информационная среда вуза XXI века». Петрозаводск, 2010. С. 80–83.</w:t>
      </w:r>
    </w:p>
    <w:p w:rsidR="00525CB3" w:rsidRDefault="00525CB3" w:rsidP="00525CB3">
      <w:pPr>
        <w:pStyle w:val="afffff1"/>
        <w:numPr>
          <w:ilvl w:val="0"/>
          <w:numId w:val="43"/>
        </w:numPr>
      </w:pPr>
      <w:r w:rsidRPr="005222AD">
        <w:rPr>
          <w:rFonts w:cs="Classic Russian"/>
        </w:rPr>
        <w:t>Использова</w:t>
      </w:r>
      <w:r>
        <w:t>ние современных информационных технологий для дистанцио</w:t>
      </w:r>
      <w:r>
        <w:t>н</w:t>
      </w:r>
      <w:r>
        <w:t>ного обучения слушателей математическим дисциплинам / А. В. Михал</w:t>
      </w:r>
      <w:r w:rsidRPr="005222AD">
        <w:t>е</w:t>
      </w:r>
      <w:r w:rsidRPr="005222AD">
        <w:rPr>
          <w:rFonts w:cs="Classic Russian"/>
        </w:rPr>
        <w:t>в, С.</w:t>
      </w:r>
      <w:r>
        <w:rPr>
          <w:rFonts w:cs="Classic Russian"/>
        </w:rPr>
        <w:t xml:space="preserve"> </w:t>
      </w:r>
      <w:r w:rsidRPr="005222AD">
        <w:rPr>
          <w:rFonts w:cs="Classic Russian"/>
        </w:rPr>
        <w:t>Т.</w:t>
      </w:r>
      <w:r>
        <w:rPr>
          <w:rFonts w:cs="Classic Russian"/>
        </w:rPr>
        <w:t xml:space="preserve"> </w:t>
      </w:r>
      <w:proofErr w:type="spellStart"/>
      <w:r w:rsidRPr="005222AD">
        <w:rPr>
          <w:rFonts w:cs="Classic Russian"/>
        </w:rPr>
        <w:t>Главацкий</w:t>
      </w:r>
      <w:proofErr w:type="spellEnd"/>
      <w:r>
        <w:rPr>
          <w:rFonts w:cs="Classic Russian"/>
        </w:rPr>
        <w:t xml:space="preserve"> и др.</w:t>
      </w:r>
      <w:r w:rsidRPr="005222AD">
        <w:rPr>
          <w:rFonts w:cs="Classic Russian"/>
        </w:rPr>
        <w:t xml:space="preserve"> // Современные проблемы математики, механики и их приложений</w:t>
      </w:r>
      <w:r>
        <w:rPr>
          <w:rFonts w:cs="Classic Russian"/>
        </w:rPr>
        <w:t>: м</w:t>
      </w:r>
      <w:r w:rsidRPr="005222AD">
        <w:rPr>
          <w:rFonts w:cs="Classic Russian"/>
        </w:rPr>
        <w:t>атер</w:t>
      </w:r>
      <w:r>
        <w:t xml:space="preserve">иалы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</w:t>
      </w:r>
      <w:proofErr w:type="spellStart"/>
      <w:r>
        <w:t>посв</w:t>
      </w:r>
      <w:proofErr w:type="spellEnd"/>
      <w:r>
        <w:t xml:space="preserve">. 70-летию ректора МГУ акад. В. А. </w:t>
      </w:r>
      <w:proofErr w:type="spellStart"/>
      <w:r>
        <w:t>Садовничего</w:t>
      </w:r>
      <w:proofErr w:type="spellEnd"/>
      <w:r>
        <w:t>. М.: «Университетская книга», 2009. С. 341–342.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4A" w:rsidRDefault="00101F4A">
      <w:r>
        <w:separator/>
      </w:r>
    </w:p>
  </w:endnote>
  <w:endnote w:type="continuationSeparator" w:id="0">
    <w:p w:rsidR="00101F4A" w:rsidRDefault="001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25CB3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25CB3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4A" w:rsidRDefault="00101F4A">
      <w:r>
        <w:separator/>
      </w:r>
    </w:p>
  </w:footnote>
  <w:footnote w:type="continuationSeparator" w:id="0">
    <w:p w:rsidR="00101F4A" w:rsidRDefault="0010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1F4A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CB3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D75D27-F8A2-48E6-AA35-1DC6133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2011-10-05T15:14:00Z</dcterms:created>
  <dcterms:modified xsi:type="dcterms:W3CDTF">2011-10-05T15:14:00Z</dcterms:modified>
</cp:coreProperties>
</file>